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52386" w14:textId="722D79E3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 w:rsidR="00466E59">
        <w:rPr>
          <w:rFonts w:ascii="Arial" w:hAnsi="Arial" w:cs="Arial"/>
          <w:b/>
          <w:sz w:val="24"/>
          <w:lang w:val="en-US"/>
        </w:rPr>
        <w:t>WG</w:t>
      </w:r>
      <w:r w:rsidR="003F6FF1">
        <w:rPr>
          <w:rFonts w:ascii="Arial" w:hAnsi="Arial" w:cs="Arial"/>
          <w:b/>
          <w:sz w:val="24"/>
          <w:lang w:val="en-US"/>
        </w:rPr>
        <w:t>4</w:t>
      </w:r>
      <w:r w:rsidR="00466E59">
        <w:rPr>
          <w:rFonts w:ascii="Arial" w:hAnsi="Arial" w:cs="Arial"/>
          <w:b/>
          <w:sz w:val="24"/>
          <w:lang w:val="en-US"/>
        </w:rPr>
        <w:t xml:space="preserve"> </w:t>
      </w:r>
      <w:r w:rsidR="00466E59" w:rsidRPr="00466E59">
        <w:rPr>
          <w:rFonts w:ascii="Arial" w:hAnsi="Arial" w:cs="Arial"/>
          <w:b/>
          <w:sz w:val="24"/>
          <w:lang w:val="en-US"/>
        </w:rPr>
        <w:t>#</w:t>
      </w:r>
      <w:r w:rsidR="00E03F11">
        <w:rPr>
          <w:rFonts w:ascii="Arial" w:hAnsi="Arial" w:cs="Arial"/>
          <w:b/>
          <w:sz w:val="24"/>
          <w:lang w:val="en-US"/>
        </w:rPr>
        <w:t>9</w:t>
      </w:r>
      <w:r w:rsidR="00B1336F">
        <w:rPr>
          <w:rFonts w:ascii="Arial" w:hAnsi="Arial" w:cs="Arial"/>
          <w:b/>
          <w:sz w:val="24"/>
          <w:lang w:val="en-US"/>
        </w:rPr>
        <w:t>3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59707A" w:rsidRPr="0059707A">
        <w:rPr>
          <w:rFonts w:ascii="Arial" w:hAnsi="Arial" w:cs="Arial"/>
          <w:b/>
          <w:sz w:val="24"/>
          <w:lang w:val="en-US"/>
        </w:rPr>
        <w:t>R4-1915077</w:t>
      </w:r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82033D">
        <w:rPr>
          <w:rFonts w:ascii="Arial" w:hAnsi="Arial" w:cs="Arial"/>
          <w:b/>
          <w:sz w:val="24"/>
        </w:rPr>
        <w:t>Reno</w:t>
      </w:r>
      <w:r w:rsidRPr="00DD1C07">
        <w:rPr>
          <w:rFonts w:ascii="Arial" w:hAnsi="Arial" w:cs="Arial"/>
          <w:b/>
          <w:sz w:val="24"/>
        </w:rPr>
        <w:t xml:space="preserve">, </w:t>
      </w:r>
      <w:r w:rsidR="0082033D">
        <w:rPr>
          <w:rFonts w:ascii="Arial" w:hAnsi="Arial" w:cs="Arial"/>
          <w:b/>
          <w:sz w:val="24"/>
        </w:rPr>
        <w:t>NV, USA</w:t>
      </w:r>
      <w:r w:rsidRPr="00DD1C07">
        <w:rPr>
          <w:rFonts w:ascii="Arial" w:hAnsi="Arial" w:cs="Arial"/>
          <w:b/>
          <w:sz w:val="24"/>
        </w:rPr>
        <w:t xml:space="preserve">, </w:t>
      </w:r>
      <w:r w:rsidR="0082033D">
        <w:rPr>
          <w:rFonts w:ascii="Arial" w:hAnsi="Arial" w:cs="Arial"/>
          <w:b/>
          <w:sz w:val="24"/>
        </w:rPr>
        <w:t>18</w:t>
      </w:r>
      <w:r w:rsidR="0046119F">
        <w:rPr>
          <w:rFonts w:ascii="Arial" w:hAnsi="Arial" w:cs="Arial"/>
          <w:b/>
          <w:sz w:val="24"/>
        </w:rPr>
        <w:t xml:space="preserve"> – </w:t>
      </w:r>
      <w:r w:rsidR="0082033D">
        <w:rPr>
          <w:rFonts w:ascii="Arial" w:hAnsi="Arial" w:cs="Arial"/>
          <w:b/>
          <w:sz w:val="24"/>
        </w:rPr>
        <w:t>22</w:t>
      </w:r>
      <w:r w:rsidR="0046119F">
        <w:rPr>
          <w:rFonts w:ascii="Arial" w:hAnsi="Arial" w:cs="Arial"/>
          <w:b/>
          <w:sz w:val="24"/>
        </w:rPr>
        <w:t xml:space="preserve"> </w:t>
      </w:r>
      <w:r w:rsidR="0082033D">
        <w:rPr>
          <w:rFonts w:ascii="Arial" w:hAnsi="Arial" w:cs="Arial"/>
          <w:b/>
          <w:sz w:val="24"/>
        </w:rPr>
        <w:t>November</w:t>
      </w:r>
      <w:r w:rsidR="00B24E76" w:rsidRPr="00B24E76">
        <w:rPr>
          <w:rFonts w:ascii="Arial" w:hAnsi="Arial" w:cs="Arial"/>
          <w:b/>
          <w:sz w:val="24"/>
        </w:rPr>
        <w:t xml:space="preserve"> 2019 </w:t>
      </w:r>
    </w:p>
    <w:bookmarkEnd w:id="0"/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254E26B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165CC" w:rsidRPr="00D165CC">
        <w:rPr>
          <w:rFonts w:ascii="Arial" w:hAnsi="Arial" w:cs="Arial"/>
          <w:sz w:val="24"/>
          <w:szCs w:val="24"/>
        </w:rPr>
        <w:t>11.2.3.1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616C351C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="000A784A">
        <w:rPr>
          <w:rFonts w:ascii="Arial" w:hAnsi="Arial" w:cs="Arial"/>
          <w:sz w:val="24"/>
          <w:szCs w:val="24"/>
        </w:rPr>
        <w:t>Channel Model Validation for FR1 MIMO OTA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3"/>
    </w:p>
    <w:p w14:paraId="3595238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03F11">
        <w:rPr>
          <w:rFonts w:ascii="Arial" w:hAnsi="Arial" w:cs="Arial"/>
          <w:sz w:val="24"/>
          <w:szCs w:val="24"/>
        </w:rPr>
        <w:t>Approval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7EADD55A" w:rsidR="000606FD" w:rsidRDefault="00026ACE" w:rsidP="000606FD">
      <w:pPr>
        <w:ind w:left="48"/>
        <w:rPr>
          <w:rFonts w:eastAsia="Batang"/>
        </w:rPr>
      </w:pPr>
      <w:r>
        <w:rPr>
          <w:rFonts w:eastAsia="Batang"/>
        </w:rPr>
        <w:t>This contribution addresse</w:t>
      </w:r>
      <w:r w:rsidR="009B582A">
        <w:rPr>
          <w:rFonts w:eastAsia="Batang"/>
        </w:rPr>
        <w:t>s</w:t>
      </w:r>
      <w:r>
        <w:rPr>
          <w:rFonts w:eastAsia="Batang"/>
        </w:rPr>
        <w:t xml:space="preserve"> channel model validation aspects for NR FR1 MIMO OTA</w:t>
      </w:r>
    </w:p>
    <w:p w14:paraId="3595238F" w14:textId="1B6B49C6" w:rsidR="00E03F11" w:rsidRDefault="0072198B" w:rsidP="0072198B">
      <w:pPr>
        <w:pStyle w:val="Heading1"/>
      </w:pPr>
      <w:r>
        <w:t>Spatial Correlation</w:t>
      </w:r>
      <w:r w:rsidR="007E47A7">
        <w:t xml:space="preserve"> Options</w:t>
      </w:r>
    </w:p>
    <w:p w14:paraId="1C421755" w14:textId="0EBC7A39" w:rsidR="0072198B" w:rsidRDefault="00E20C2D" w:rsidP="0072198B">
      <w:r>
        <w:t xml:space="preserve">The Way Forward from the last meeting </w:t>
      </w:r>
      <w:r>
        <w:fldChar w:fldCharType="begin"/>
      </w:r>
      <w:r>
        <w:instrText xml:space="preserve"> REF _Ref23498064 \r \h </w:instrText>
      </w:r>
      <w:r>
        <w:fldChar w:fldCharType="separate"/>
      </w:r>
      <w:r w:rsidR="00DC3E75">
        <w:t>[1]</w:t>
      </w:r>
      <w:r>
        <w:fldChar w:fldCharType="end"/>
      </w:r>
      <w:r>
        <w:t xml:space="preserve"> suggests three different approaches</w:t>
      </w:r>
      <w:r w:rsidR="00B67377">
        <w:t xml:space="preserve"> for spatial correlation channel model validation approaches</w:t>
      </w:r>
      <w:r w:rsidR="001D2628">
        <w:t xml:space="preserve"> as outlined in </w:t>
      </w:r>
      <w:r w:rsidR="00D830C4">
        <w:fldChar w:fldCharType="begin"/>
      </w:r>
      <w:r w:rsidR="00D830C4">
        <w:instrText xml:space="preserve"> REF _Ref23498254 \h </w:instrText>
      </w:r>
      <w:r w:rsidR="00D830C4">
        <w:fldChar w:fldCharType="separate"/>
      </w:r>
      <w:r w:rsidR="00DC3E75">
        <w:t xml:space="preserve">Figure </w:t>
      </w:r>
      <w:r w:rsidR="00DC3E75">
        <w:rPr>
          <w:noProof/>
        </w:rPr>
        <w:t>1</w:t>
      </w:r>
      <w:r w:rsidR="00D830C4">
        <w:fldChar w:fldCharType="end"/>
      </w:r>
      <w:r w:rsidR="00B313AA">
        <w:t>.</w:t>
      </w:r>
    </w:p>
    <w:p w14:paraId="681929D4" w14:textId="77777777" w:rsidR="00D830C4" w:rsidRDefault="001D2628" w:rsidP="00D830C4">
      <w:pPr>
        <w:pStyle w:val="Caption"/>
        <w:spacing w:before="0" w:after="0"/>
        <w:jc w:val="center"/>
      </w:pPr>
      <w:bookmarkStart w:id="4" w:name="_Ref23498201"/>
      <w:r>
        <w:rPr>
          <w:noProof/>
        </w:rPr>
        <w:drawing>
          <wp:inline distT="0" distB="0" distL="0" distR="0" wp14:anchorId="6C4E9C17" wp14:editId="50613814">
            <wp:extent cx="4338506" cy="1274404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775" cy="12871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DD73AA" w14:textId="3E6843ED" w:rsidR="001D2628" w:rsidRDefault="001D2628" w:rsidP="001D2628">
      <w:pPr>
        <w:pStyle w:val="Caption"/>
        <w:jc w:val="center"/>
      </w:pPr>
      <w:bookmarkStart w:id="5" w:name="_Ref234982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C3E75">
        <w:rPr>
          <w:noProof/>
        </w:rPr>
        <w:t>1</w:t>
      </w:r>
      <w:r>
        <w:fldChar w:fldCharType="end"/>
      </w:r>
      <w:bookmarkEnd w:id="4"/>
      <w:bookmarkEnd w:id="5"/>
      <w:r>
        <w:t xml:space="preserve">: Spatial </w:t>
      </w:r>
      <w:r w:rsidR="003D77A1">
        <w:t>correlation c</w:t>
      </w:r>
      <w:r>
        <w:t xml:space="preserve">hannel </w:t>
      </w:r>
      <w:r w:rsidR="003D77A1">
        <w:t>m</w:t>
      </w:r>
      <w:r>
        <w:t>odel validation options</w:t>
      </w:r>
    </w:p>
    <w:p w14:paraId="4E3092A8" w14:textId="14E42DA7" w:rsidR="00B313AA" w:rsidRDefault="00B313AA" w:rsidP="00B313AA">
      <w:r>
        <w:t xml:space="preserve">Option </w:t>
      </w:r>
      <w:r w:rsidR="00B10EFD">
        <w:t>1</w:t>
      </w:r>
      <w:r w:rsidR="0093029B">
        <w:t xml:space="preserve"> is based on the </w:t>
      </w:r>
      <w:r w:rsidR="00463456">
        <w:t xml:space="preserve">same </w:t>
      </w:r>
      <w:r w:rsidR="0093029B">
        <w:t>approach used for LTE spatial correlation</w:t>
      </w:r>
      <w:r w:rsidR="003D77A1">
        <w:t xml:space="preserve"> validation</w:t>
      </w:r>
      <w:r w:rsidR="00261ED2">
        <w:t xml:space="preserve"> while option 2 augments this approach by looking at the spatial correlation along two orthogonal lines</w:t>
      </w:r>
      <w:r w:rsidR="008F396D">
        <w:t>. T</w:t>
      </w:r>
      <w:r w:rsidR="006B51E6">
        <w:t xml:space="preserve">he line in Option 1 </w:t>
      </w:r>
      <w:r w:rsidR="00227021">
        <w:t xml:space="preserve">is </w:t>
      </w:r>
      <w:r w:rsidR="006B51E6">
        <w:t>perpendicular to the AoA</w:t>
      </w:r>
      <w:r w:rsidR="00EE2B7E">
        <w:t>=0</w:t>
      </w:r>
      <w:r w:rsidR="00EE2B7E" w:rsidRPr="00EE2B7E">
        <w:rPr>
          <w:vertAlign w:val="superscript"/>
        </w:rPr>
        <w:t>o</w:t>
      </w:r>
      <w:r w:rsidR="00975E12" w:rsidRPr="00975E12">
        <w:t xml:space="preserve"> direction</w:t>
      </w:r>
      <w:r w:rsidR="00EE2B7E" w:rsidRPr="00EE2B7E">
        <w:t xml:space="preserve">, </w:t>
      </w:r>
      <w:r w:rsidR="00EE2B7E">
        <w:t>while the vertical line</w:t>
      </w:r>
      <w:r w:rsidR="00975E12">
        <w:t xml:space="preserve"> in option 2 would be </w:t>
      </w:r>
      <w:r w:rsidR="00A87DA5">
        <w:t>along</w:t>
      </w:r>
      <w:r w:rsidR="00975E12">
        <w:t xml:space="preserve"> the AoA=0</w:t>
      </w:r>
      <w:r w:rsidR="00975E12" w:rsidRPr="00EE2B7E">
        <w:rPr>
          <w:vertAlign w:val="superscript"/>
        </w:rPr>
        <w:t>o</w:t>
      </w:r>
      <w:r w:rsidR="00975E12" w:rsidRPr="00975E12">
        <w:t xml:space="preserve"> direction</w:t>
      </w:r>
      <w:r w:rsidR="00975E12">
        <w:t xml:space="preserve">. </w:t>
      </w:r>
    </w:p>
    <w:p w14:paraId="10B82A60" w14:textId="1F9C0C9E" w:rsidR="00227021" w:rsidRDefault="00227021" w:rsidP="00B313AA">
      <w:r>
        <w:t xml:space="preserve">Options 1 and 2 both </w:t>
      </w:r>
      <w:r w:rsidR="00BC7055">
        <w:t>require the use of linear slides</w:t>
      </w:r>
      <w:r w:rsidR="0097535B">
        <w:t xml:space="preserve"> which most systems do not have</w:t>
      </w:r>
      <w:r w:rsidR="00E72A8A">
        <w:t xml:space="preserve"> due to the added cost. Often, </w:t>
      </w:r>
      <w:r w:rsidR="00C53B50">
        <w:t>system vendors have used linear slides during the installation of LTE MIMO OTA systems</w:t>
      </w:r>
      <w:r w:rsidR="00746F15">
        <w:t xml:space="preserve"> to be used for spatial correlation validation measurements. These linear slides were then </w:t>
      </w:r>
      <w:r w:rsidR="0021402A">
        <w:t xml:space="preserve">commonly </w:t>
      </w:r>
      <w:r w:rsidR="00746F15">
        <w:t xml:space="preserve">replaced with </w:t>
      </w:r>
      <w:r w:rsidR="002D6DC4">
        <w:t>turntables or combined-axes positioning systems</w:t>
      </w:r>
      <w:r w:rsidR="00282405">
        <w:t xml:space="preserve"> since the correlation validation measurements only need to be performed once</w:t>
      </w:r>
      <w:r w:rsidR="00A51A04">
        <w:t xml:space="preserve"> in the systems. Requiring Options 1 or 2 would </w:t>
      </w:r>
      <w:r w:rsidR="00B34EA3">
        <w:t>require system vendors</w:t>
      </w:r>
      <w:r w:rsidR="00F313B9">
        <w:t xml:space="preserve"> to temporarily replace the positioning systems with linear slides</w:t>
      </w:r>
      <w:r w:rsidR="00F33871">
        <w:t xml:space="preserve"> to perform the NR FR1 channel model validation measurements</w:t>
      </w:r>
      <w:r w:rsidR="004F451A">
        <w:t xml:space="preserve"> in existing system</w:t>
      </w:r>
      <w:r w:rsidR="00733C57">
        <w:t xml:space="preserve">. This would be highly undesirable as this approach generally corresponds to longer down times and </w:t>
      </w:r>
      <w:r w:rsidR="001C0E88">
        <w:t xml:space="preserve">high costs. </w:t>
      </w:r>
    </w:p>
    <w:p w14:paraId="27072F57" w14:textId="0DFBF50A" w:rsidR="001C0E88" w:rsidRDefault="001C0E88" w:rsidP="001C0E88">
      <w:pPr>
        <w:pStyle w:val="Caption"/>
      </w:pPr>
      <w:bookmarkStart w:id="6" w:name="_Ref2401438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C3E75">
        <w:rPr>
          <w:noProof/>
        </w:rPr>
        <w:t>1</w:t>
      </w:r>
      <w:r>
        <w:fldChar w:fldCharType="end"/>
      </w:r>
      <w:r>
        <w:t>: Options 1 and 2 correspond to extended down time and high costs to existing LTE MIMO OTA labs</w:t>
      </w:r>
      <w:bookmarkEnd w:id="6"/>
    </w:p>
    <w:p w14:paraId="16E563CC" w14:textId="5027BA21" w:rsidR="001C0E88" w:rsidRDefault="001C0E88" w:rsidP="001C0E88">
      <w:r>
        <w:t>On the other hand, Option 3</w:t>
      </w:r>
      <w:r w:rsidR="00FE68A1">
        <w:t xml:space="preserve"> would allow existing LTE MIMO labs to quickly and cost effectively validate the spatial correlation performance</w:t>
      </w:r>
      <w:r w:rsidR="002D0593">
        <w:t xml:space="preserve"> in existing or new NR MIMO OTA systems as no linear slides are needed and as this approach just requires a turn table which is already part of the </w:t>
      </w:r>
      <w:r w:rsidR="00BF083A">
        <w:t>system</w:t>
      </w:r>
    </w:p>
    <w:p w14:paraId="1F1C6B9E" w14:textId="2D56AC2B" w:rsidR="00BF083A" w:rsidRDefault="00BF083A" w:rsidP="00BF083A">
      <w:pPr>
        <w:pStyle w:val="Caption"/>
      </w:pPr>
      <w:bookmarkStart w:id="7" w:name="_Ref2401438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C3E75">
        <w:rPr>
          <w:noProof/>
        </w:rPr>
        <w:t>2</w:t>
      </w:r>
      <w:r>
        <w:fldChar w:fldCharType="end"/>
      </w:r>
      <w:r>
        <w:t>: Option 3 allows labs to</w:t>
      </w:r>
      <w:r w:rsidRPr="00BF083A">
        <w:t xml:space="preserve"> </w:t>
      </w:r>
      <w:r>
        <w:t>quickly and cost effectively validate the spatial correlation performance</w:t>
      </w:r>
      <w:bookmarkEnd w:id="7"/>
    </w:p>
    <w:p w14:paraId="0B1577B7" w14:textId="5E7D6903" w:rsidR="007F6BC6" w:rsidRDefault="007F6BC6" w:rsidP="007F6BC6">
      <w:r>
        <w:t xml:space="preserve">It is therefore proposed to focus on Option 3 for NR FR1 MIMO spatial correlation validation measurements. </w:t>
      </w:r>
    </w:p>
    <w:p w14:paraId="0C329021" w14:textId="6D51D9E4" w:rsidR="007F6BC6" w:rsidRDefault="00BE274A" w:rsidP="00BE274A">
      <w:pPr>
        <w:pStyle w:val="Caption"/>
      </w:pPr>
      <w:bookmarkStart w:id="8" w:name="_Ref2401439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DC3E75">
        <w:rPr>
          <w:noProof/>
        </w:rPr>
        <w:t>1</w:t>
      </w:r>
      <w:r>
        <w:fldChar w:fldCharType="end"/>
      </w:r>
      <w:r>
        <w:t>: Select Option 3 for NR FR1 MIMO spatial correlation validation measurements</w:t>
      </w:r>
      <w:bookmarkEnd w:id="8"/>
    </w:p>
    <w:p w14:paraId="292213DA" w14:textId="1B605662" w:rsidR="00902D04" w:rsidRDefault="00902D04" w:rsidP="00902D04"/>
    <w:p w14:paraId="59DEAC51" w14:textId="1D0F6638" w:rsidR="00902D04" w:rsidRDefault="00902D04" w:rsidP="002A4CC5">
      <w:pPr>
        <w:pStyle w:val="Heading1"/>
      </w:pPr>
      <w:r>
        <w:lastRenderedPageBreak/>
        <w:t>Procedure</w:t>
      </w:r>
    </w:p>
    <w:p w14:paraId="72D13CF8" w14:textId="54DD764E" w:rsidR="00D26593" w:rsidRPr="00D26593" w:rsidRDefault="00D26593" w:rsidP="00D26593">
      <w:r>
        <w:t xml:space="preserve">The spatial correlation validation measurement setup is illustrated in </w:t>
      </w:r>
      <w:r>
        <w:fldChar w:fldCharType="begin"/>
      </w:r>
      <w:r>
        <w:instrText xml:space="preserve"> REF _Ref23930113 \h </w:instrText>
      </w:r>
      <w:r>
        <w:fldChar w:fldCharType="separate"/>
      </w:r>
      <w:r w:rsidR="00DC3E75">
        <w:t xml:space="preserve">Figure </w:t>
      </w:r>
      <w:r w:rsidR="00DC3E75">
        <w:rPr>
          <w:noProof/>
        </w:rPr>
        <w:t>2</w:t>
      </w:r>
      <w:r>
        <w:fldChar w:fldCharType="end"/>
      </w:r>
      <w:r>
        <w:t>.</w:t>
      </w:r>
      <w:r w:rsidR="008B4B8C">
        <w:t xml:space="preserve"> The setup is </w:t>
      </w:r>
      <w:proofErr w:type="gramStart"/>
      <w:r w:rsidR="008B4B8C">
        <w:t>similar to</w:t>
      </w:r>
      <w:proofErr w:type="gramEnd"/>
      <w:r w:rsidR="008B4B8C">
        <w:t xml:space="preserve"> LTE case in </w:t>
      </w:r>
      <w:r w:rsidR="008B4B8C" w:rsidRPr="00734061">
        <w:rPr>
          <w:rFonts w:eastAsia="Batang"/>
        </w:rPr>
        <w:t xml:space="preserve">sub-clause </w:t>
      </w:r>
      <w:r w:rsidR="00BA3AD8">
        <w:rPr>
          <w:rFonts w:eastAsia="Batang"/>
        </w:rPr>
        <w:t>8.3.1</w:t>
      </w:r>
      <w:r w:rsidR="008B4B8C" w:rsidRPr="00734061">
        <w:rPr>
          <w:rFonts w:eastAsia="Batang"/>
        </w:rPr>
        <w:t xml:space="preserve"> </w:t>
      </w:r>
      <w:r w:rsidR="008B4B8C">
        <w:rPr>
          <w:rFonts w:eastAsia="Batang"/>
        </w:rPr>
        <w:t>of</w:t>
      </w:r>
      <w:r w:rsidR="008B4B8C">
        <w:t xml:space="preserve"> </w:t>
      </w:r>
      <w:r w:rsidR="008B4B8C">
        <w:fldChar w:fldCharType="begin"/>
      </w:r>
      <w:r w:rsidR="008B4B8C">
        <w:instrText xml:space="preserve"> REF _Ref23931842 \n \h </w:instrText>
      </w:r>
      <w:r w:rsidR="008B4B8C">
        <w:fldChar w:fldCharType="separate"/>
      </w:r>
      <w:r w:rsidR="00DC3E75">
        <w:t>[2]</w:t>
      </w:r>
      <w:r w:rsidR="008B4B8C">
        <w:fldChar w:fldCharType="end"/>
      </w:r>
      <w:r w:rsidR="008B4B8C">
        <w:t>.</w:t>
      </w:r>
      <w:r>
        <w:t xml:space="preserve"> </w:t>
      </w:r>
      <w:r w:rsidR="0004246C">
        <w:t>The n</w:t>
      </w:r>
      <w:r>
        <w:t>etwork analyser transmit</w:t>
      </w:r>
      <w:r w:rsidR="0004246C">
        <w:t>s</w:t>
      </w:r>
      <w:r>
        <w:t xml:space="preserve"> signals through </w:t>
      </w:r>
      <w:r w:rsidR="0004246C">
        <w:t xml:space="preserve">the </w:t>
      </w:r>
      <w:r>
        <w:t xml:space="preserve">fading </w:t>
      </w:r>
      <w:r w:rsidR="0004246C">
        <w:t>emulator and probes. Probes radiate the signals within the anechoic chamber</w:t>
      </w:r>
      <w:r w:rsidR="00E35B01">
        <w:t xml:space="preserve"> and a</w:t>
      </w:r>
      <w:r w:rsidR="0004246C">
        <w:t xml:space="preserve"> receiving test antenna is placed within the test zone. The test antenna is attached to a positioner that can move the antenna to pre-defined spatial locations</w:t>
      </w:r>
      <w:r w:rsidR="003A6FA1">
        <w:t xml:space="preserve"> on a fixed radius from the centre of the quiet zone</w:t>
      </w:r>
      <w:r w:rsidR="0004246C">
        <w:t xml:space="preserve">. The received signal is </w:t>
      </w:r>
      <w:r w:rsidR="001F1C4D">
        <w:t>measured with</w:t>
      </w:r>
      <w:r w:rsidR="00323CB2">
        <w:t xml:space="preserve"> </w:t>
      </w:r>
      <w:r w:rsidR="0004246C">
        <w:t>the network analyser via the cable drawn on bottom of the figure.</w:t>
      </w:r>
    </w:p>
    <w:p w14:paraId="2912B9EC" w14:textId="54BDBCCD" w:rsidR="00D26593" w:rsidRDefault="00D26593" w:rsidP="00D26593">
      <w:r>
        <w:object w:dxaOrig="10714" w:dyaOrig="7058" w14:anchorId="6BC77B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35pt;height:256.65pt" o:ole="">
            <v:imagedata r:id="rId13" o:title=""/>
          </v:shape>
          <o:OLEObject Type="Embed" ProgID="Visio.Drawing.11" ShapeID="_x0000_i1025" DrawAspect="Content" ObjectID="_1634713451" r:id="rId14"/>
        </w:object>
      </w:r>
    </w:p>
    <w:p w14:paraId="0E00E0B6" w14:textId="6D08453C" w:rsidR="00D26593" w:rsidRDefault="00D26593" w:rsidP="004C7DDF">
      <w:pPr>
        <w:pStyle w:val="Caption"/>
        <w:jc w:val="center"/>
      </w:pPr>
      <w:bookmarkStart w:id="9" w:name="_Ref2393011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C3E75">
        <w:rPr>
          <w:noProof/>
        </w:rPr>
        <w:t>2</w:t>
      </w:r>
      <w:r>
        <w:fldChar w:fldCharType="end"/>
      </w:r>
      <w:bookmarkEnd w:id="9"/>
      <w:r w:rsidR="004C7DDF">
        <w:t>:</w:t>
      </w:r>
      <w:r>
        <w:t xml:space="preserve"> Configuration for spatial correlation validation.</w:t>
      </w:r>
    </w:p>
    <w:p w14:paraId="5D8B5FF4" w14:textId="60EDB98D" w:rsidR="0004246C" w:rsidRPr="00D26593" w:rsidRDefault="0004246C" w:rsidP="00D26593">
      <w:r>
        <w:t xml:space="preserve">The measurement and analysis procedure </w:t>
      </w:r>
      <w:proofErr w:type="gramStart"/>
      <w:r>
        <w:t>is</w:t>
      </w:r>
      <w:proofErr w:type="gramEnd"/>
      <w:r>
        <w:t xml:space="preserve"> as follows:</w:t>
      </w:r>
    </w:p>
    <w:p w14:paraId="3870F60B" w14:textId="77777777" w:rsidR="00902D04" w:rsidRPr="00734061" w:rsidRDefault="00902D04" w:rsidP="00902D04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  <w:szCs w:val="20"/>
          <w:lang w:val="en-GB"/>
        </w:rPr>
      </w:pPr>
      <w:r w:rsidRPr="00734061">
        <w:rPr>
          <w:rFonts w:ascii="Times New Roman" w:hAnsi="Times New Roman"/>
          <w:sz w:val="20"/>
          <w:szCs w:val="20"/>
          <w:lang w:val="en-GB"/>
        </w:rPr>
        <w:t xml:space="preserve">Set the target channel model to fading emulator. </w:t>
      </w:r>
    </w:p>
    <w:p w14:paraId="609BE540" w14:textId="31C55200" w:rsidR="00902D04" w:rsidRPr="00734061" w:rsidRDefault="00902D04" w:rsidP="00902D04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  <w:szCs w:val="20"/>
          <w:lang w:val="en-GB"/>
        </w:rPr>
      </w:pPr>
      <w:r w:rsidRPr="00734061">
        <w:rPr>
          <w:rFonts w:ascii="Times New Roman" w:hAnsi="Times New Roman"/>
          <w:sz w:val="20"/>
          <w:szCs w:val="20"/>
          <w:lang w:val="en-GB"/>
        </w:rPr>
        <w:t xml:space="preserve">For each </w:t>
      </w:r>
      <w:r w:rsidR="0004246C">
        <w:rPr>
          <w:rFonts w:ascii="Times New Roman" w:hAnsi="Times New Roman"/>
          <w:sz w:val="20"/>
          <w:szCs w:val="20"/>
          <w:lang w:val="en-GB"/>
        </w:rPr>
        <w:t>position of the test antenna</w:t>
      </w:r>
      <w:r w:rsidRPr="00734061">
        <w:rPr>
          <w:rFonts w:ascii="Times New Roman" w:hAnsi="Times New Roman"/>
          <w:sz w:val="20"/>
          <w:szCs w:val="20"/>
          <w:lang w:val="en-GB"/>
        </w:rPr>
        <w:t xml:space="preserve"> in the test zone, step &amp; pause the emulator to different time instances. Measure the frequency responses </w:t>
      </w:r>
      <m:oMath>
        <m:r>
          <w:rPr>
            <w:rFonts w:ascii="Cambria Math" w:hAnsi="Cambria Math"/>
            <w:sz w:val="20"/>
            <w:szCs w:val="20"/>
            <w:lang w:val="en-GB"/>
          </w:rPr>
          <m:t>H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f,t</m:t>
            </m:r>
          </m:e>
        </m:d>
        <m:r>
          <w:rPr>
            <w:rFonts w:ascii="Cambria Math" w:hAnsi="Cambria Math"/>
            <w:sz w:val="20"/>
            <w:szCs w:val="20"/>
            <w:lang w:val="en-GB"/>
          </w:rPr>
          <m:t>=H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Δ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f,n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ΔT</m:t>
            </m:r>
          </m:e>
        </m:d>
        <m:r>
          <w:rPr>
            <w:rFonts w:ascii="Cambria Math" w:hAnsi="Cambria Math"/>
            <w:sz w:val="20"/>
            <w:szCs w:val="20"/>
            <w:lang w:val="en-GB"/>
          </w:rPr>
          <m:t>, m=0,…,M-1</m:t>
        </m:r>
      </m:oMath>
      <w:r w:rsidRPr="00734061">
        <w:rPr>
          <w:rFonts w:ascii="Times New Roman" w:hAnsi="Times New Roman"/>
          <w:sz w:val="20"/>
          <w:szCs w:val="20"/>
          <w:lang w:val="en-GB"/>
        </w:rPr>
        <w:t xml:space="preserve"> for all stepped channel snapshots </w:t>
      </w:r>
      <m:oMath>
        <m:r>
          <w:rPr>
            <w:rFonts w:ascii="Cambria Math" w:hAnsi="Cambria Math"/>
            <w:sz w:val="20"/>
            <w:szCs w:val="20"/>
            <w:lang w:val="en-GB"/>
          </w:rPr>
          <m:t>n=0,…,N-1</m:t>
        </m:r>
      </m:oMath>
      <w:r w:rsidRPr="00734061">
        <w:rPr>
          <w:rFonts w:ascii="Times New Roman" w:hAnsi="Times New Roman"/>
          <w:sz w:val="20"/>
          <w:szCs w:val="20"/>
          <w:lang w:val="en-GB"/>
        </w:rPr>
        <w:t xml:space="preserve">, where the interval between frequency and time samples is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Δ</m:t>
        </m:r>
        <m:r>
          <w:rPr>
            <w:rFonts w:ascii="Cambria Math" w:hAnsi="Cambria Math"/>
            <w:sz w:val="20"/>
            <w:szCs w:val="20"/>
            <w:lang w:val="en-GB"/>
          </w:rPr>
          <m:t>f</m:t>
        </m:r>
      </m:oMath>
      <w:r w:rsidRPr="00734061">
        <w:rPr>
          <w:rFonts w:ascii="Times New Roman" w:hAnsi="Times New Roman"/>
          <w:sz w:val="20"/>
          <w:szCs w:val="20"/>
          <w:lang w:val="en-GB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ΔT</m:t>
        </m:r>
      </m:oMath>
      <w:r w:rsidRPr="00734061">
        <w:rPr>
          <w:rFonts w:ascii="Times New Roman" w:hAnsi="Times New Roman"/>
          <w:sz w:val="20"/>
          <w:szCs w:val="20"/>
          <w:lang w:val="en-GB"/>
        </w:rPr>
        <w:t xml:space="preserve">, respectively. The number of channel snapshots </w:t>
      </w:r>
      <m:oMath>
        <m:r>
          <w:rPr>
            <w:rFonts w:ascii="Cambria Math" w:hAnsi="Cambria Math"/>
            <w:sz w:val="20"/>
            <w:szCs w:val="20"/>
            <w:lang w:val="en-GB"/>
          </w:rPr>
          <m:t>N</m:t>
        </m:r>
      </m:oMath>
      <w:r w:rsidR="0004246C">
        <w:rPr>
          <w:rFonts w:ascii="Times New Roman" w:hAnsi="Times New Roman"/>
          <w:sz w:val="20"/>
          <w:szCs w:val="20"/>
          <w:lang w:val="en-GB"/>
        </w:rPr>
        <w:t xml:space="preserve"> and frequency samples </w:t>
      </w:r>
      <m:oMath>
        <m:r>
          <w:rPr>
            <w:rFonts w:ascii="Cambria Math" w:hAnsi="Cambria Math"/>
            <w:sz w:val="20"/>
            <w:szCs w:val="20"/>
            <w:lang w:val="en-GB"/>
          </w:rPr>
          <m:t>M</m:t>
        </m:r>
      </m:oMath>
      <w:r w:rsidRPr="00734061">
        <w:rPr>
          <w:rFonts w:ascii="Times New Roman" w:hAnsi="Times New Roman"/>
          <w:sz w:val="20"/>
          <w:szCs w:val="20"/>
          <w:lang w:val="en-GB"/>
        </w:rPr>
        <w:t xml:space="preserve"> should be sufficiently high so that </w:t>
      </w:r>
      <w:r w:rsidR="0004246C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734061">
        <w:rPr>
          <w:rFonts w:ascii="Times New Roman" w:hAnsi="Times New Roman"/>
          <w:sz w:val="20"/>
          <w:szCs w:val="20"/>
          <w:lang w:val="en-GB"/>
        </w:rPr>
        <w:t xml:space="preserve">matrix can be estimated reliably. </w:t>
      </w:r>
      <w:r w:rsidRPr="00734061">
        <w:rPr>
          <w:rFonts w:ascii="Times New Roman" w:hAnsi="Times New Roman"/>
          <w:sz w:val="20"/>
          <w:szCs w:val="20"/>
          <w:lang w:val="en-GB"/>
        </w:rPr>
        <w:tab/>
      </w:r>
    </w:p>
    <w:p w14:paraId="57B6BF9C" w14:textId="79E7A602" w:rsidR="00902D04" w:rsidRPr="00B56567" w:rsidRDefault="00902D04" w:rsidP="00902D04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  <w:szCs w:val="20"/>
          <w:lang w:val="en-GB"/>
        </w:rPr>
      </w:pPr>
      <w:r w:rsidRPr="00734061">
        <w:rPr>
          <w:rFonts w:ascii="Times New Roman" w:hAnsi="Times New Roman"/>
          <w:sz w:val="20"/>
          <w:szCs w:val="20"/>
          <w:lang w:val="en-GB"/>
        </w:rPr>
        <w:t xml:space="preserve">Move the measurement antenna with a positioner to another location </w:t>
      </w:r>
      <m:oMath>
        <m:r>
          <w:rPr>
            <w:rFonts w:ascii="Cambria Math" w:hAnsi="Cambria Math"/>
            <w:sz w:val="20"/>
            <w:szCs w:val="20"/>
            <w:lang w:val="en-GB"/>
          </w:rPr>
          <m:t>k</m:t>
        </m:r>
      </m:oMath>
      <w:r w:rsidRPr="00734061">
        <w:rPr>
          <w:rFonts w:ascii="Times New Roman" w:hAnsi="Times New Roman"/>
          <w:sz w:val="20"/>
          <w:szCs w:val="20"/>
          <w:lang w:val="en-GB"/>
        </w:rPr>
        <w:t xml:space="preserve"> and repeat step 2 to record frequency responses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Δ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f,n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ΔT</m:t>
            </m:r>
          </m:e>
        </m:d>
      </m:oMath>
      <w:r w:rsidRPr="00B56567">
        <w:rPr>
          <w:rFonts w:ascii="Times New Roman" w:hAnsi="Times New Roman"/>
          <w:sz w:val="20"/>
          <w:szCs w:val="20"/>
          <w:lang w:val="en-GB"/>
        </w:rPr>
        <w:t xml:space="preserve"> of all stepped channel snapshots. </w:t>
      </w:r>
    </w:p>
    <w:p w14:paraId="18E1AB13" w14:textId="5AE5E09F" w:rsidR="00902D04" w:rsidRPr="00B56567" w:rsidRDefault="00902D04" w:rsidP="00902D04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  <w:szCs w:val="20"/>
          <w:lang w:val="en-GB"/>
        </w:rPr>
      </w:pPr>
      <w:r w:rsidRPr="00B56567">
        <w:rPr>
          <w:rFonts w:ascii="Times New Roman" w:hAnsi="Times New Roman"/>
          <w:sz w:val="20"/>
          <w:szCs w:val="20"/>
          <w:lang w:val="en-GB"/>
        </w:rPr>
        <w:t xml:space="preserve">Repeat step 3 to record frequency responses at all </w:t>
      </w:r>
      <m:oMath>
        <m:r>
          <w:rPr>
            <w:rFonts w:ascii="Cambria Math" w:hAnsi="Cambria Math"/>
            <w:sz w:val="20"/>
            <w:szCs w:val="20"/>
            <w:lang w:val="en-GB"/>
          </w:rPr>
          <m:t>k=1,…,K</m:t>
        </m:r>
      </m:oMath>
      <w:r w:rsidRPr="00B56567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4246C">
        <w:rPr>
          <w:rFonts w:ascii="Times New Roman" w:hAnsi="Times New Roman"/>
          <w:sz w:val="20"/>
          <w:szCs w:val="20"/>
          <w:lang w:val="en-GB"/>
        </w:rPr>
        <w:t>spatial sample points</w:t>
      </w:r>
      <w:r w:rsidRPr="00B56567">
        <w:rPr>
          <w:rFonts w:ascii="Times New Roman" w:hAnsi="Times New Roman"/>
          <w:sz w:val="20"/>
          <w:szCs w:val="20"/>
          <w:lang w:val="en-GB"/>
        </w:rPr>
        <w:t xml:space="preserve">. </w:t>
      </w:r>
    </w:p>
    <w:p w14:paraId="244D3BA4" w14:textId="048AD924" w:rsidR="0080307B" w:rsidRDefault="0080307B" w:rsidP="00902D04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>
        <w:rPr>
          <w:rFonts w:ascii="Times New Roman" w:eastAsia="Batang" w:hAnsi="Times New Roman"/>
          <w:sz w:val="20"/>
          <w:szCs w:val="20"/>
          <w:lang w:val="en-GB"/>
        </w:rPr>
        <w:t xml:space="preserve">Stack measured time and frequency samples to a vector and calculate correlation between the first spatial sample point (i.e. </w:t>
      </w:r>
      <m:oMath>
        <m:r>
          <w:rPr>
            <w:rFonts w:ascii="Cambria Math" w:eastAsia="Batang" w:hAnsi="Cambria Math"/>
            <w:sz w:val="20"/>
            <w:szCs w:val="20"/>
            <w:lang w:val="en-GB"/>
          </w:rPr>
          <m:t>k=1</m:t>
        </m:r>
      </m:oMath>
      <w:r>
        <w:rPr>
          <w:rFonts w:ascii="Times New Roman" w:eastAsia="Batang" w:hAnsi="Times New Roman"/>
          <w:sz w:val="20"/>
          <w:szCs w:val="20"/>
          <w:lang w:val="en-GB"/>
        </w:rPr>
        <w:t>) and other spatial point</w:t>
      </w:r>
      <w:r w:rsidR="008B4B8C">
        <w:rPr>
          <w:rFonts w:ascii="Times New Roman" w:eastAsia="Batang" w:hAnsi="Times New Roman"/>
          <w:sz w:val="20"/>
          <w:szCs w:val="20"/>
          <w:lang w:val="en-GB"/>
        </w:rPr>
        <w:t>s</w:t>
      </w:r>
      <w:r>
        <w:rPr>
          <w:rFonts w:ascii="Times New Roman" w:eastAsia="Batang" w:hAnsi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Batang" w:hAnsi="Cambria Math"/>
            <w:sz w:val="20"/>
            <w:szCs w:val="20"/>
            <w:lang w:val="en-GB"/>
          </w:rPr>
          <m:t>k=1,…K</m:t>
        </m:r>
      </m:oMath>
      <w:r>
        <w:rPr>
          <w:rFonts w:ascii="Times New Roman" w:eastAsia="Batang" w:hAnsi="Times New Roman"/>
          <w:sz w:val="20"/>
          <w:szCs w:val="20"/>
          <w:lang w:val="en-GB"/>
        </w:rPr>
        <w:t xml:space="preserve"> </w:t>
      </w:r>
    </w:p>
    <w:p w14:paraId="61915BDC" w14:textId="083CEC98" w:rsidR="00902D04" w:rsidRPr="0080307B" w:rsidRDefault="00DC3E75" w:rsidP="0080307B">
      <w:pPr>
        <w:ind w:left="720"/>
        <w:rPr>
          <w:rFonts w:eastAsia="Batang"/>
        </w:rPr>
      </w:pPr>
      <m:oMathPara>
        <m:oMath>
          <m:sSub>
            <m:sSubPr>
              <m:ctrlPr>
                <w:rPr>
                  <w:rFonts w:ascii="Cambria Math" w:eastAsia="Batang" w:hAnsi="Cambria Math"/>
                  <w:i/>
                </w:rPr>
              </m:ctrlPr>
            </m:sSubPr>
            <m:e>
              <m:r>
                <w:rPr>
                  <w:rFonts w:ascii="Cambria Math" w:eastAsia="Batang" w:hAnsi="Cambria Math"/>
                </w:rPr>
                <m:t>ρ</m:t>
              </m:r>
            </m:e>
            <m:sub>
              <m:r>
                <w:rPr>
                  <w:rFonts w:ascii="Cambria Math" w:eastAsia="Batang" w:hAnsi="Cambria Math"/>
                </w:rPr>
                <m:t>k</m:t>
              </m:r>
            </m:sub>
          </m:sSub>
          <m:r>
            <w:rPr>
              <w:rFonts w:ascii="Cambria Math" w:eastAsia="Batang" w:hAnsi="Cambria Math"/>
            </w:rPr>
            <m:t>=</m:t>
          </m:r>
          <m:func>
            <m:funcPr>
              <m:ctrlPr>
                <w:rPr>
                  <w:rFonts w:ascii="Cambria Math" w:eastAsia="Batang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Batang" w:hAnsi="Cambria Math"/>
                </w:rPr>
                <m:t>corr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eastAsia="Batang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Batang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</w:rPr>
                        <m:t>vec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="Batang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Δ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f,n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ΔT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eastAsia="Batang" w:hAnsi="Cambria Math"/>
                        </w:rPr>
                        <m:t>,</m:t>
                      </m:r>
                      <m:func>
                        <m:funcPr>
                          <m:ctrlPr>
                            <w:rPr>
                              <w:rFonts w:ascii="Cambria Math" w:eastAsia="Batang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/>
                            </w:rPr>
                            <m:t>vec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Batang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Δ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f,n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ΔT</m:t>
                                  </m:r>
                                </m:e>
                              </m:d>
                            </m:e>
                          </m:d>
                        </m:e>
                      </m:func>
                    </m:e>
                  </m:func>
                </m:e>
              </m:d>
            </m:e>
          </m:func>
        </m:oMath>
      </m:oMathPara>
    </w:p>
    <w:p w14:paraId="23336830" w14:textId="5DB8E190" w:rsidR="00902D04" w:rsidRPr="0080307B" w:rsidRDefault="0080307B" w:rsidP="00902D04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  <w:szCs w:val="20"/>
        </w:rPr>
      </w:pPr>
      <w:r w:rsidRPr="0080307B">
        <w:rPr>
          <w:rFonts w:ascii="Times New Roman" w:hAnsi="Times New Roman"/>
          <w:sz w:val="20"/>
          <w:szCs w:val="20"/>
        </w:rPr>
        <w:t>Take the theoretical reference spatial correlation of the corresponding spatial sample points. Plot both the measured and theoretical curve</w:t>
      </w:r>
      <w:r w:rsidR="008B4B8C">
        <w:rPr>
          <w:rFonts w:ascii="Times New Roman" w:hAnsi="Times New Roman"/>
          <w:sz w:val="20"/>
          <w:szCs w:val="20"/>
        </w:rPr>
        <w:t>s</w:t>
      </w:r>
      <w:r w:rsidRPr="0080307B">
        <w:rPr>
          <w:rFonts w:ascii="Times New Roman" w:hAnsi="Times New Roman"/>
          <w:sz w:val="20"/>
          <w:szCs w:val="20"/>
        </w:rPr>
        <w:t>.</w:t>
      </w:r>
    </w:p>
    <w:p w14:paraId="4D72D5D9" w14:textId="567CE173" w:rsidR="0080307B" w:rsidRDefault="0080307B" w:rsidP="00902D04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  <w:szCs w:val="20"/>
        </w:rPr>
      </w:pPr>
      <w:r w:rsidRPr="0080307B">
        <w:rPr>
          <w:rFonts w:ascii="Times New Roman" w:hAnsi="Times New Roman"/>
          <w:sz w:val="20"/>
          <w:szCs w:val="20"/>
        </w:rPr>
        <w:t>Calculate the weighted rms correlation error between the measured and the refence.</w:t>
      </w:r>
    </w:p>
    <w:p w14:paraId="5599B4EE" w14:textId="71B0C30C" w:rsidR="00BE635C" w:rsidRDefault="00BE635C" w:rsidP="00BE635C">
      <w:pPr>
        <w:pStyle w:val="Heading5"/>
      </w:pPr>
      <w:r>
        <w:t>Time and frequency samples</w:t>
      </w:r>
    </w:p>
    <w:p w14:paraId="0FE1DD42" w14:textId="43750306" w:rsidR="00F45703" w:rsidRDefault="008B4B8C" w:rsidP="00F45703">
      <w:r>
        <w:t xml:space="preserve">The number of temporal snapshots </w:t>
      </w:r>
      <w:r w:rsidRPr="008B4B8C">
        <w:rPr>
          <w:i/>
        </w:rPr>
        <w:t>N</w:t>
      </w:r>
      <w:r>
        <w:t xml:space="preserve"> and frequency samples </w:t>
      </w:r>
      <w:r w:rsidRPr="008B4B8C">
        <w:rPr>
          <w:i/>
        </w:rPr>
        <w:t>M</w:t>
      </w:r>
      <w:r>
        <w:t xml:space="preserve"> is TBD.</w:t>
      </w:r>
      <w:r w:rsidR="007D4658">
        <w:t xml:space="preserve"> They must be chosen to minimize the validation measurement time, but </w:t>
      </w:r>
      <w:r w:rsidR="00BC7B0F">
        <w:t xml:space="preserve">sufficiently high </w:t>
      </w:r>
      <w:r w:rsidR="007D4658">
        <w:t>to keep an adequate correlation estimation accuracy.</w:t>
      </w:r>
      <w:r>
        <w:t xml:space="preserve"> Fading emulators are typically capable of stepping &amp; pausing a channel model. This was required also in </w:t>
      </w:r>
      <w:r w:rsidRPr="00734061">
        <w:rPr>
          <w:rFonts w:eastAsia="Batang"/>
        </w:rPr>
        <w:t xml:space="preserve">sub-clause 8.4.4 </w:t>
      </w:r>
      <w:r>
        <w:rPr>
          <w:rFonts w:eastAsia="Batang"/>
        </w:rPr>
        <w:t>of</w:t>
      </w:r>
      <w:r>
        <w:t xml:space="preserve"> </w:t>
      </w:r>
      <w:r>
        <w:fldChar w:fldCharType="begin"/>
      </w:r>
      <w:r>
        <w:instrText xml:space="preserve"> REF _Ref23931842 \n \h </w:instrText>
      </w:r>
      <w:r>
        <w:fldChar w:fldCharType="separate"/>
      </w:r>
      <w:r w:rsidR="00DC3E75">
        <w:t>[2]</w:t>
      </w:r>
      <w:r>
        <w:fldChar w:fldCharType="end"/>
      </w:r>
      <w:r>
        <w:t>. It is beneficial to choose</w:t>
      </w:r>
      <w:r w:rsidR="007D4658">
        <w:t xml:space="preserve"> the</w:t>
      </w:r>
      <w:r>
        <w:t xml:space="preserve"> time sampling interval </w:t>
      </w:r>
      <m:oMath>
        <m:r>
          <m:rPr>
            <m:sty m:val="p"/>
          </m:rPr>
          <w:rPr>
            <w:rFonts w:ascii="Cambria Math" w:hAnsi="Cambria Math"/>
          </w:rPr>
          <m:t>ΔT</m:t>
        </m:r>
      </m:oMath>
      <w:r>
        <w:t xml:space="preserve"> larger than the </w:t>
      </w:r>
      <w:r w:rsidR="007D4658">
        <w:t>coherence time of the channel model. such</w:t>
      </w:r>
      <w:r>
        <w:t xml:space="preserve"> </w:t>
      </w:r>
      <w:r>
        <w:lastRenderedPageBreak/>
        <w:t>that the recorded time samples represent independe</w:t>
      </w:r>
      <w:r w:rsidR="007D4658">
        <w:t xml:space="preserve">nt fading occasions. The same principle applies also to frequency sampling interval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</m:t>
        </m:r>
      </m:oMath>
      <w:r w:rsidR="007D4658">
        <w:t xml:space="preserve"> and the channel coherence bandwidth. </w:t>
      </w:r>
    </w:p>
    <w:p w14:paraId="76572F45" w14:textId="3AB15FC2" w:rsidR="00BE635C" w:rsidRDefault="00BE635C" w:rsidP="00BE635C">
      <w:pPr>
        <w:pStyle w:val="Heading5"/>
      </w:pPr>
      <w:r>
        <w:t>Spatial samples</w:t>
      </w:r>
    </w:p>
    <w:p w14:paraId="5BD27EA5" w14:textId="632468AE" w:rsidR="009D4554" w:rsidRDefault="002D2B5B" w:rsidP="00F45703">
      <w:r>
        <w:t xml:space="preserve">A spatial sampling for the correlation validation measurement is proposed in </w:t>
      </w:r>
      <w:r w:rsidR="00620520">
        <w:fldChar w:fldCharType="begin"/>
      </w:r>
      <w:r w:rsidR="00620520">
        <w:instrText xml:space="preserve"> REF _Ref23938436 \h </w:instrText>
      </w:r>
      <w:r w:rsidR="00620520">
        <w:fldChar w:fldCharType="separate"/>
      </w:r>
      <w:r w:rsidR="00DC3E75">
        <w:t xml:space="preserve">Figure </w:t>
      </w:r>
      <w:r w:rsidR="00DC3E75">
        <w:rPr>
          <w:noProof/>
        </w:rPr>
        <w:t>3</w:t>
      </w:r>
      <w:r w:rsidR="00620520">
        <w:fldChar w:fldCharType="end"/>
      </w:r>
      <w:r w:rsidR="00620520">
        <w:t>. The sampling follows ‘Option 3’ where circumference of test zone is sampled. The test zone is a circle with 20 cm diameter in horizontal plane. The reference point (denoted by a red marker) is in AoA 270</w:t>
      </w:r>
      <w:r w:rsidR="00620520">
        <w:sym w:font="Symbol" w:char="F0B0"/>
      </w:r>
      <w:r w:rsidR="00620520">
        <w:t>, (</w:t>
      </w:r>
      <w:proofErr w:type="spellStart"/>
      <w:proofErr w:type="gramStart"/>
      <w:r w:rsidR="00620520" w:rsidRPr="00620520">
        <w:rPr>
          <w:i/>
        </w:rPr>
        <w:t>x,y</w:t>
      </w:r>
      <w:proofErr w:type="spellEnd"/>
      <w:proofErr w:type="gramEnd"/>
      <w:r w:rsidR="00620520">
        <w:t>) =  (0,</w:t>
      </w:r>
      <w:r w:rsidR="00620520">
        <w:sym w:font="Symbol" w:char="F02D"/>
      </w:r>
      <w:r w:rsidR="00620520">
        <w:t xml:space="preserve">0.1) m in cartesian coordinates. </w:t>
      </w:r>
      <w:r w:rsidR="00120497">
        <w:t xml:space="preserve">The mean AoAs of the CDL-A and CDL-C models are slightly different, but the </w:t>
      </w:r>
      <w:r w:rsidR="00CF53BC">
        <w:t xml:space="preserve">underlying geometry </w:t>
      </w:r>
      <w:r w:rsidR="007710E4">
        <w:t xml:space="preserve">for the CDL model indicates that </w:t>
      </w:r>
      <w:r w:rsidR="0059046D">
        <w:t xml:space="preserve">the mean AoA (or assumed </w:t>
      </w:r>
      <w:proofErr w:type="spellStart"/>
      <w:r w:rsidR="0059046D">
        <w:t>LoS</w:t>
      </w:r>
      <w:proofErr w:type="spellEnd"/>
      <w:r w:rsidR="0059046D">
        <w:t xml:space="preserve"> direction) of the model is </w:t>
      </w:r>
      <w:r w:rsidR="009A501D">
        <w:t xml:space="preserve">180°. The </w:t>
      </w:r>
      <w:r w:rsidR="00197F62">
        <w:t>reference</w:t>
      </w:r>
      <w:r w:rsidR="00A908A2">
        <w:t xml:space="preserve"> point orientation</w:t>
      </w:r>
      <w:r w:rsidR="00197F62">
        <w:t xml:space="preserve"> of the validation measurement is proposed </w:t>
      </w:r>
      <w:r w:rsidR="003C023E">
        <w:t xml:space="preserve">to be </w:t>
      </w:r>
      <w:r w:rsidR="000A793E">
        <w:t xml:space="preserve">with 90° offset to the </w:t>
      </w:r>
      <w:r w:rsidR="00A908A2">
        <w:t xml:space="preserve">channel model reference AoA to </w:t>
      </w:r>
      <w:r w:rsidR="00F779D4">
        <w:t>enable accurate sampling of the main lobe of</w:t>
      </w:r>
      <w:r w:rsidR="009D4554">
        <w:t xml:space="preserve"> the spatial correlation curve. The reference point orientation </w:t>
      </w:r>
      <w:r w:rsidR="005973C3">
        <w:t>must be defined in the channel model coordinate system instead of the chamber/probe coordinate system</w:t>
      </w:r>
      <w:r w:rsidR="00AB13AE">
        <w:t xml:space="preserve"> to e</w:t>
      </w:r>
      <w:r w:rsidR="00C96F6F">
        <w:t>n</w:t>
      </w:r>
      <w:r w:rsidR="00AB13AE">
        <w:t xml:space="preserve">able </w:t>
      </w:r>
      <w:r w:rsidR="00741605">
        <w:t>optimization</w:t>
      </w:r>
      <w:r w:rsidR="00AB13AE">
        <w:t xml:space="preserve"> of </w:t>
      </w:r>
      <w:r w:rsidR="00741605">
        <w:t>OTA</w:t>
      </w:r>
      <w:r w:rsidR="00AB13AE">
        <w:t xml:space="preserve"> model</w:t>
      </w:r>
      <w:r w:rsidR="00741605">
        <w:t xml:space="preserve"> implementation</w:t>
      </w:r>
      <w:r w:rsidR="00AB13AE">
        <w:t xml:space="preserve"> to achieve better alignment with the cluster AoAs and probe directions. </w:t>
      </w:r>
    </w:p>
    <w:p w14:paraId="53E63AF9" w14:textId="312A1221" w:rsidR="00AB13AE" w:rsidRPr="00B1336F" w:rsidRDefault="006412B8" w:rsidP="006412B8">
      <w:pPr>
        <w:pStyle w:val="Caption"/>
      </w:pPr>
      <w:bookmarkStart w:id="10" w:name="_Ref2409707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DC3E75">
        <w:rPr>
          <w:noProof/>
        </w:rPr>
        <w:t>2</w:t>
      </w:r>
      <w:r>
        <w:fldChar w:fldCharType="end"/>
      </w:r>
      <w:r>
        <w:t xml:space="preserve">: </w:t>
      </w:r>
      <w:r w:rsidR="00AB13AE">
        <w:t>Define the reference point</w:t>
      </w:r>
      <w:r w:rsidR="00C96F6F">
        <w:t xml:space="preserve"> of validation measurement</w:t>
      </w:r>
      <w:r w:rsidR="00AB13AE">
        <w:t xml:space="preserve"> in channel model coordinate system</w:t>
      </w:r>
      <w:r w:rsidR="00C96F6F">
        <w:t>.</w:t>
      </w:r>
      <w:bookmarkEnd w:id="10"/>
    </w:p>
    <w:p w14:paraId="1107455A" w14:textId="08283863" w:rsidR="002D2B5B" w:rsidRDefault="00BA7E25" w:rsidP="00F45703">
      <w:r>
        <w:t>It is proposed to divide</w:t>
      </w:r>
      <w:r w:rsidR="00A76AFA">
        <w:t xml:space="preserve"> the circumference in two different sectors with uniform spacing within each sector. </w:t>
      </w:r>
      <w:r w:rsidR="00620520">
        <w:t xml:space="preserve">The first </w:t>
      </w:r>
      <w:r>
        <w:t>90</w:t>
      </w:r>
      <w:r w:rsidR="00A76AFA" w:rsidRPr="00A76AFA">
        <w:rPr>
          <w:vertAlign w:val="superscript"/>
        </w:rPr>
        <w:t>o</w:t>
      </w:r>
      <w:r w:rsidR="00A76AFA">
        <w:t xml:space="preserve"> wide </w:t>
      </w:r>
      <w:r w:rsidR="00B20C67">
        <w:t>sector</w:t>
      </w:r>
      <w:r w:rsidR="00620520">
        <w:t xml:space="preserve"> clock-wise from the reference point, i.e. between 270</w:t>
      </w:r>
      <w:r w:rsidR="00620520">
        <w:sym w:font="Symbol" w:char="F0B0"/>
      </w:r>
      <w:r w:rsidR="00620520">
        <w:t xml:space="preserve"> and 180</w:t>
      </w:r>
      <w:r w:rsidR="00620520">
        <w:sym w:font="Symbol" w:char="F0B0"/>
      </w:r>
      <w:r w:rsidR="00620520">
        <w:t xml:space="preserve">, is sampled with 0.1 wavelength spacing. The remaining </w:t>
      </w:r>
      <w:r w:rsidR="00A76AFA">
        <w:t>270</w:t>
      </w:r>
      <w:r w:rsidR="00A76AFA" w:rsidRPr="00A76AFA">
        <w:rPr>
          <w:vertAlign w:val="superscript"/>
        </w:rPr>
        <w:t>o</w:t>
      </w:r>
      <w:r w:rsidR="00A76AFA">
        <w:t xml:space="preserve"> wide sector</w:t>
      </w:r>
      <w:r w:rsidR="00620520">
        <w:t xml:space="preserve"> from 180</w:t>
      </w:r>
      <w:r w:rsidR="00620520">
        <w:sym w:font="Symbol" w:char="F0B0"/>
      </w:r>
      <w:r w:rsidR="00620520">
        <w:t xml:space="preserve"> to </w:t>
      </w:r>
      <w:r w:rsidR="00620520">
        <w:sym w:font="Symbol" w:char="F02D"/>
      </w:r>
      <w:r w:rsidR="00620520">
        <w:t>90</w:t>
      </w:r>
      <w:r w:rsidR="00620520">
        <w:sym w:font="Symbol" w:char="F0B0"/>
      </w:r>
      <w:r w:rsidR="00620520">
        <w:t xml:space="preserve"> </w:t>
      </w:r>
      <w:r w:rsidR="00765AE4">
        <w:t>is</w:t>
      </w:r>
      <w:r w:rsidR="00620520">
        <w:t xml:space="preserve"> sampled with 0.5 wavelength spacing. This results </w:t>
      </w:r>
      <w:r w:rsidR="009A07D5">
        <w:t xml:space="preserve">in </w:t>
      </w:r>
      <w:r w:rsidR="00620520">
        <w:t xml:space="preserve">different spacings </w:t>
      </w:r>
      <w:r w:rsidR="009A07D5">
        <w:t xml:space="preserve">for </w:t>
      </w:r>
      <w:r w:rsidR="00620520">
        <w:t xml:space="preserve">different centre frequencies as indicated in </w:t>
      </w:r>
      <w:r w:rsidR="00620520">
        <w:fldChar w:fldCharType="begin"/>
      </w:r>
      <w:r w:rsidR="00620520">
        <w:instrText xml:space="preserve"> REF _Ref23938436 \h </w:instrText>
      </w:r>
      <w:r w:rsidR="00620520">
        <w:fldChar w:fldCharType="separate"/>
      </w:r>
      <w:r w:rsidR="00DC3E75">
        <w:t xml:space="preserve">Figure </w:t>
      </w:r>
      <w:r w:rsidR="00DC3E75">
        <w:rPr>
          <w:noProof/>
        </w:rPr>
        <w:t>3</w:t>
      </w:r>
      <w:r w:rsidR="00620520">
        <w:fldChar w:fldCharType="end"/>
      </w:r>
      <w:r w:rsidR="00EB5119">
        <w:t xml:space="preserve"> for 7.125GHz (left) and 3.5GHz (right), i.e., </w:t>
      </w:r>
      <w:r w:rsidR="00620520">
        <w:t xml:space="preserve">for 7.125 GHz </w:t>
      </w:r>
      <w:r w:rsidR="00EB5119">
        <w:t>a total of</w:t>
      </w:r>
      <w:r w:rsidR="00620520">
        <w:t xml:space="preserve"> 60 spatial sample points</w:t>
      </w:r>
      <w:r w:rsidR="004F2C5F">
        <w:t xml:space="preserve"> are used </w:t>
      </w:r>
      <w:r w:rsidR="00154A8C">
        <w:t xml:space="preserve">while a </w:t>
      </w:r>
      <w:r w:rsidR="00620520">
        <w:t xml:space="preserve">3.5 GHz </w:t>
      </w:r>
      <w:r w:rsidR="00154A8C">
        <w:t xml:space="preserve">centre frequency </w:t>
      </w:r>
      <w:r w:rsidR="00B77A65">
        <w:t>yields</w:t>
      </w:r>
      <w:r w:rsidR="00620520">
        <w:t xml:space="preserve"> 29 sample points.</w:t>
      </w:r>
    </w:p>
    <w:p w14:paraId="6947143F" w14:textId="6D4EE77A" w:rsidR="00B77A65" w:rsidRDefault="00CF1965" w:rsidP="00F45703">
      <w:r>
        <w:t xml:space="preserve">In </w:t>
      </w:r>
      <w:r w:rsidRPr="00734061">
        <w:rPr>
          <w:rFonts w:eastAsia="Batang"/>
        </w:rPr>
        <w:t xml:space="preserve">sub-clause 8.4.4 </w:t>
      </w:r>
      <w:r>
        <w:rPr>
          <w:rFonts w:eastAsia="Batang"/>
        </w:rPr>
        <w:t>of</w:t>
      </w:r>
      <w:r>
        <w:t xml:space="preserve"> </w:t>
      </w:r>
      <w:r>
        <w:fldChar w:fldCharType="begin"/>
      </w:r>
      <w:r>
        <w:instrText xml:space="preserve"> REF _Ref23931842 \n \h </w:instrText>
      </w:r>
      <w:r>
        <w:fldChar w:fldCharType="separate"/>
      </w:r>
      <w:r w:rsidR="00DC3E75">
        <w:t>[2]</w:t>
      </w:r>
      <w:r>
        <w:fldChar w:fldCharType="end"/>
      </w:r>
      <w:r>
        <w:t xml:space="preserve"> for the spatial correlation evaluation in LTE, the spatial sampling was done with 0.1 wavelength intervals. In LTE, however, the test zone was </w:t>
      </w:r>
      <w:r w:rsidR="00627C46">
        <w:t>much</w:t>
      </w:r>
      <w:r>
        <w:t xml:space="preserve"> smaller in wavelengths. </w:t>
      </w:r>
      <w:r w:rsidR="0044728A">
        <w:t>For</w:t>
      </w:r>
      <w:r>
        <w:t xml:space="preserve"> NR FR1 with</w:t>
      </w:r>
      <w:r w:rsidR="00407A6B">
        <w:t xml:space="preserve"> a</w:t>
      </w:r>
      <w:r>
        <w:t xml:space="preserve"> 20 cm test zone</w:t>
      </w:r>
      <w:r w:rsidR="0044728A">
        <w:t xml:space="preserve">, </w:t>
      </w:r>
      <w:r w:rsidR="00407A6B">
        <w:t>such uniform spacing with 0.1</w:t>
      </w:r>
      <w:r w:rsidR="00407A6B" w:rsidRPr="00407A6B">
        <w:rPr>
          <w:rFonts w:ascii="Symbol" w:hAnsi="Symbol"/>
        </w:rPr>
        <w:t></w:t>
      </w:r>
      <w:r w:rsidR="00407A6B">
        <w:t xml:space="preserve"> interval </w:t>
      </w:r>
      <w:r>
        <w:t xml:space="preserve">would provide a high number of sample points. </w:t>
      </w:r>
      <w:r w:rsidR="00D9564C">
        <w:t>T</w:t>
      </w:r>
      <w:r>
        <w:t>o reduce the number of measurement points and consequently the measurement time, the n</w:t>
      </w:r>
      <w:r w:rsidR="00B77A65">
        <w:t>on-uniform spatial sampling</w:t>
      </w:r>
      <w:r>
        <w:t xml:space="preserve"> is proposed. </w:t>
      </w:r>
      <w:r w:rsidR="003D2B19">
        <w:t>This approach provides</w:t>
      </w:r>
      <w:r>
        <w:t xml:space="preserve"> information of the main lobe of the spatial correlation curve, but also samples the full test zone dimension.</w:t>
      </w:r>
      <w:r w:rsidR="00D86CB7">
        <w:t xml:space="preserve"> </w:t>
      </w:r>
    </w:p>
    <w:p w14:paraId="00700BD1" w14:textId="23413260" w:rsidR="007D4658" w:rsidRDefault="002D2B5B" w:rsidP="00F45703">
      <w:r>
        <w:rPr>
          <w:noProof/>
        </w:rPr>
        <w:drawing>
          <wp:inline distT="0" distB="0" distL="0" distR="0" wp14:anchorId="1A0B0346" wp14:editId="59A03842">
            <wp:extent cx="2855979" cy="2844000"/>
            <wp:effectExtent l="0" t="0" r="1905" b="0"/>
            <wp:docPr id="4" name="Picture 4" descr="A close up of a map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R1Validation_spatialSampling7125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94" r="15319"/>
                    <a:stretch/>
                  </pic:blipFill>
                  <pic:spPr bwMode="auto">
                    <a:xfrm>
                      <a:off x="0" y="0"/>
                      <a:ext cx="2855979" cy="2844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B93855D" wp14:editId="57E0D7AA">
            <wp:extent cx="2931313" cy="2807335"/>
            <wp:effectExtent l="0" t="0" r="2540" b="0"/>
            <wp:docPr id="5" name="Picture 5" descr="A close up of a map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R1Validation_spatialSampling35.png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48" r="15170"/>
                    <a:stretch/>
                  </pic:blipFill>
                  <pic:spPr bwMode="auto">
                    <a:xfrm>
                      <a:off x="0" y="0"/>
                      <a:ext cx="2932007" cy="2808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365E53" w14:textId="008DA3F9" w:rsidR="002D2B5B" w:rsidRDefault="002D2B5B" w:rsidP="002D2B5B">
      <w:pPr>
        <w:pStyle w:val="Caption"/>
      </w:pPr>
      <w:bookmarkStart w:id="11" w:name="_Ref239384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C3E75">
        <w:rPr>
          <w:noProof/>
        </w:rPr>
        <w:t>3</w:t>
      </w:r>
      <w:r>
        <w:fldChar w:fldCharType="end"/>
      </w:r>
      <w:bookmarkEnd w:id="11"/>
      <w:r>
        <w:t>. Spatial sampling for validation measurement: 7.125 GHz case (left) and 3.5 GHz case (right).</w:t>
      </w:r>
    </w:p>
    <w:p w14:paraId="42E34391" w14:textId="23A3F901" w:rsidR="00BF7DB8" w:rsidRDefault="00BF7DB8" w:rsidP="00BF7DB8"/>
    <w:p w14:paraId="64946158" w14:textId="6FB22D76" w:rsidR="00BF7DB8" w:rsidRDefault="004D440E" w:rsidP="00BF7DB8">
      <w:r>
        <w:t xml:space="preserve">Simulation results of spatial correlation with the proposed sampling </w:t>
      </w:r>
      <w:r w:rsidR="00F14DF4">
        <w:t xml:space="preserve">are presented in </w:t>
      </w:r>
      <w:r w:rsidR="004944B9">
        <w:fldChar w:fldCharType="begin"/>
      </w:r>
      <w:r w:rsidR="004944B9">
        <w:instrText xml:space="preserve"> REF _Ref24096530 \h </w:instrText>
      </w:r>
      <w:r w:rsidR="004944B9">
        <w:fldChar w:fldCharType="separate"/>
      </w:r>
      <w:r w:rsidR="00DC3E75">
        <w:t xml:space="preserve">Figure </w:t>
      </w:r>
      <w:r w:rsidR="00DC3E75">
        <w:rPr>
          <w:noProof/>
        </w:rPr>
        <w:t>4</w:t>
      </w:r>
      <w:r w:rsidR="004944B9">
        <w:fldChar w:fldCharType="end"/>
      </w:r>
      <w:r w:rsidR="00F14DF4">
        <w:t xml:space="preserve"> </w:t>
      </w:r>
      <w:r w:rsidR="000967A8">
        <w:t xml:space="preserve"> for UMi CDL-A and </w:t>
      </w:r>
      <w:r w:rsidR="000967A8">
        <w:fldChar w:fldCharType="begin"/>
      </w:r>
      <w:r w:rsidR="000967A8">
        <w:instrText xml:space="preserve"> REF _Ref24096551 \h </w:instrText>
      </w:r>
      <w:r w:rsidR="000967A8">
        <w:fldChar w:fldCharType="separate"/>
      </w:r>
      <w:r w:rsidR="00DC3E75">
        <w:t xml:space="preserve">Figure </w:t>
      </w:r>
      <w:r w:rsidR="00DC3E75">
        <w:rPr>
          <w:noProof/>
        </w:rPr>
        <w:t>5</w:t>
      </w:r>
      <w:r w:rsidR="000967A8">
        <w:fldChar w:fldCharType="end"/>
      </w:r>
      <w:r w:rsidR="000967A8">
        <w:t xml:space="preserve"> for U</w:t>
      </w:r>
      <w:r w:rsidR="00BF15A0">
        <w:t>M</w:t>
      </w:r>
      <w:r w:rsidR="000967A8">
        <w:t>a CDL-C</w:t>
      </w:r>
      <w:r w:rsidR="00F14DF4">
        <w:t xml:space="preserve">. The simulations have been performed </w:t>
      </w:r>
      <w:r w:rsidR="00425078">
        <w:t xml:space="preserve">with 16 </w:t>
      </w:r>
      <w:r w:rsidR="00684119">
        <w:t xml:space="preserve">uniform </w:t>
      </w:r>
      <w:r w:rsidR="00425078">
        <w:t xml:space="preserve">probes and 1.2m range length. The results indicate that the </w:t>
      </w:r>
      <w:r w:rsidR="006221C3">
        <w:t xml:space="preserve">sampled spatial correlation </w:t>
      </w:r>
      <w:r w:rsidR="006D5189">
        <w:t xml:space="preserve">for the OTA model align well with the </w:t>
      </w:r>
      <w:r w:rsidR="006221C3">
        <w:t xml:space="preserve">reference correlation only within </w:t>
      </w:r>
      <w:r w:rsidR="006D5189">
        <w:t>a portion of the first 90</w:t>
      </w:r>
      <w:r w:rsidR="008A3A1F" w:rsidRPr="008A3A1F">
        <w:rPr>
          <w:vertAlign w:val="superscript"/>
        </w:rPr>
        <w:t>o</w:t>
      </w:r>
      <w:r w:rsidR="008A3A1F">
        <w:t xml:space="preserve"> sector</w:t>
      </w:r>
      <w:r w:rsidR="00C077FF">
        <w:t xml:space="preserve"> of the sampling grid, and therefore the </w:t>
      </w:r>
      <w:r w:rsidR="006E6502">
        <w:t>dense</w:t>
      </w:r>
      <w:r w:rsidR="00C077FF">
        <w:t xml:space="preserve"> sample grid </w:t>
      </w:r>
      <w:r w:rsidR="006E6502">
        <w:t xml:space="preserve">outside that region is not necessary. </w:t>
      </w:r>
    </w:p>
    <w:p w14:paraId="53540533" w14:textId="34CC4BED" w:rsidR="004A303B" w:rsidRDefault="006412B8" w:rsidP="006412B8">
      <w:pPr>
        <w:pStyle w:val="Caption"/>
      </w:pPr>
      <w:bookmarkStart w:id="12" w:name="_Ref2401439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DC3E75">
        <w:rPr>
          <w:noProof/>
        </w:rPr>
        <w:t>3</w:t>
      </w:r>
      <w:r>
        <w:fldChar w:fldCharType="end"/>
      </w:r>
      <w:r>
        <w:t xml:space="preserve">: </w:t>
      </w:r>
      <w:r w:rsidR="004A303B">
        <w:t>Adopt a non-uniform sampling approach of Option 3 to reduce measurement points and test time</w:t>
      </w:r>
      <w:bookmarkEnd w:id="12"/>
    </w:p>
    <w:p w14:paraId="61002A87" w14:textId="6910FEE8" w:rsidR="004A4EC8" w:rsidRDefault="003960FE" w:rsidP="004A4EC8">
      <w:r>
        <w:rPr>
          <w:noProof/>
          <w:sz w:val="16"/>
        </w:rPr>
        <w:lastRenderedPageBreak/>
        <w:drawing>
          <wp:inline distT="0" distB="0" distL="0" distR="0" wp14:anchorId="68687835" wp14:editId="664A4348">
            <wp:extent cx="2927195" cy="219456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rrelation_UMI-A_3G5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7195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16"/>
        </w:rPr>
        <w:drawing>
          <wp:inline distT="0" distB="0" distL="0" distR="0" wp14:anchorId="5D271665" wp14:editId="5740B949">
            <wp:extent cx="2927195" cy="219456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rrelation_UMi-A_7G125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7195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FFEDF" w14:textId="30B810A1" w:rsidR="003960FE" w:rsidRDefault="00A44FAF" w:rsidP="00A44FAF">
      <w:pPr>
        <w:pStyle w:val="Caption"/>
      </w:pPr>
      <w:bookmarkStart w:id="13" w:name="_Ref2409653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C3E75">
        <w:rPr>
          <w:noProof/>
        </w:rPr>
        <w:t>4</w:t>
      </w:r>
      <w:r>
        <w:fldChar w:fldCharType="end"/>
      </w:r>
      <w:bookmarkEnd w:id="13"/>
      <w:r>
        <w:t xml:space="preserve">. Correlation </w:t>
      </w:r>
      <w:r w:rsidR="00FD4B01">
        <w:t xml:space="preserve">OTA vs reference model </w:t>
      </w:r>
      <w:r>
        <w:t>for UMi CDL-A</w:t>
      </w:r>
      <w:r w:rsidR="00FD4B01">
        <w:t>: 3.5 GHz case (left) and 7.125 GHz case (right).</w:t>
      </w:r>
    </w:p>
    <w:p w14:paraId="1B50FCEA" w14:textId="5BA23480" w:rsidR="00A44FAF" w:rsidRDefault="00FD4B01" w:rsidP="00A44FAF">
      <w:r>
        <w:rPr>
          <w:noProof/>
        </w:rPr>
        <w:drawing>
          <wp:inline distT="0" distB="0" distL="0" distR="0" wp14:anchorId="7A5E8DDA" wp14:editId="28275886">
            <wp:extent cx="2927195" cy="2194560"/>
            <wp:effectExtent l="0" t="0" r="698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rrelation_UMA-C_3G5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7195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DB622C9" wp14:editId="11444D70">
            <wp:extent cx="2927195" cy="2194560"/>
            <wp:effectExtent l="0" t="0" r="698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orrelation_UMi-A_7G125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7195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6F9E9" w14:textId="08FDA930" w:rsidR="00263F75" w:rsidRDefault="00FD4B01" w:rsidP="00263F75">
      <w:pPr>
        <w:pStyle w:val="Caption"/>
      </w:pPr>
      <w:bookmarkStart w:id="14" w:name="_Ref240965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C3E75">
        <w:rPr>
          <w:noProof/>
        </w:rPr>
        <w:t>5</w:t>
      </w:r>
      <w:r>
        <w:fldChar w:fldCharType="end"/>
      </w:r>
      <w:bookmarkEnd w:id="14"/>
      <w:r>
        <w:t>. Correlation OTA vs reference model for UMa CDL-C</w:t>
      </w:r>
      <w:r w:rsidR="007E17E3">
        <w:t>: 3.5 GHz case (left) and 7.125 GHz case (right).</w:t>
      </w:r>
      <w:bookmarkEnd w:id="2"/>
    </w:p>
    <w:p w14:paraId="35952390" w14:textId="0AEE1B5E" w:rsidR="008B0529" w:rsidRDefault="0053435C" w:rsidP="0053435C">
      <w:pPr>
        <w:pStyle w:val="Heading1"/>
        <w:ind w:left="567" w:hanging="567"/>
      </w:pPr>
      <w:r>
        <w:t>Conclusion</w:t>
      </w:r>
      <w:bookmarkStart w:id="15" w:name="_GoBack"/>
      <w:bookmarkEnd w:id="15"/>
    </w:p>
    <w:p w14:paraId="197CCC90" w14:textId="4C65A3C9" w:rsidR="00B65061" w:rsidRDefault="0053435C" w:rsidP="008B0529">
      <w:r>
        <w:t>The following observations and proposals were made in this contribution</w:t>
      </w:r>
    </w:p>
    <w:p w14:paraId="72493507" w14:textId="3C766FC8" w:rsidR="005D56AA" w:rsidRPr="004A303B" w:rsidRDefault="005D56AA" w:rsidP="008B0529">
      <w:pPr>
        <w:rPr>
          <w:b/>
        </w:rPr>
      </w:pPr>
      <w:r w:rsidRPr="004A303B">
        <w:rPr>
          <w:b/>
        </w:rPr>
        <w:fldChar w:fldCharType="begin"/>
      </w:r>
      <w:r w:rsidRPr="004A303B">
        <w:rPr>
          <w:b/>
        </w:rPr>
        <w:instrText xml:space="preserve"> REF _Ref24014381 \h </w:instrText>
      </w:r>
      <w:r w:rsidR="004A303B">
        <w:rPr>
          <w:b/>
        </w:rPr>
        <w:instrText xml:space="preserve"> \* MERGEFORMAT </w:instrText>
      </w:r>
      <w:r w:rsidRPr="004A303B">
        <w:rPr>
          <w:b/>
        </w:rPr>
      </w:r>
      <w:r w:rsidRPr="004A303B">
        <w:rPr>
          <w:b/>
        </w:rPr>
        <w:fldChar w:fldCharType="separate"/>
      </w:r>
      <w:r w:rsidR="00DC3E75" w:rsidRPr="00DC3E75">
        <w:rPr>
          <w:b/>
        </w:rPr>
        <w:t xml:space="preserve">Observation </w:t>
      </w:r>
      <w:r w:rsidR="00DC3E75" w:rsidRPr="00DC3E75">
        <w:rPr>
          <w:b/>
          <w:noProof/>
        </w:rPr>
        <w:t>1</w:t>
      </w:r>
      <w:r w:rsidR="00DC3E75" w:rsidRPr="00DC3E75">
        <w:rPr>
          <w:b/>
        </w:rPr>
        <w:t>: Options 1 and 2 correspond to extended down time and high costs to existing LTE MIMO OTA labs</w:t>
      </w:r>
      <w:r w:rsidRPr="004A303B">
        <w:rPr>
          <w:b/>
        </w:rPr>
        <w:fldChar w:fldCharType="end"/>
      </w:r>
    </w:p>
    <w:p w14:paraId="716FCC04" w14:textId="4C42ACAC" w:rsidR="005D56AA" w:rsidRPr="004A303B" w:rsidRDefault="005D56AA" w:rsidP="008B0529">
      <w:pPr>
        <w:rPr>
          <w:b/>
        </w:rPr>
      </w:pPr>
      <w:r w:rsidRPr="004A303B">
        <w:rPr>
          <w:b/>
        </w:rPr>
        <w:fldChar w:fldCharType="begin"/>
      </w:r>
      <w:r w:rsidRPr="004A303B">
        <w:rPr>
          <w:b/>
        </w:rPr>
        <w:instrText xml:space="preserve"> REF _Ref24014386 \h </w:instrText>
      </w:r>
      <w:r w:rsidR="004A303B">
        <w:rPr>
          <w:b/>
        </w:rPr>
        <w:instrText xml:space="preserve"> \* MERGEFORMAT </w:instrText>
      </w:r>
      <w:r w:rsidRPr="004A303B">
        <w:rPr>
          <w:b/>
        </w:rPr>
      </w:r>
      <w:r w:rsidRPr="004A303B">
        <w:rPr>
          <w:b/>
        </w:rPr>
        <w:fldChar w:fldCharType="separate"/>
      </w:r>
      <w:r w:rsidR="00DC3E75" w:rsidRPr="00DC3E75">
        <w:rPr>
          <w:b/>
        </w:rPr>
        <w:t xml:space="preserve">Observation </w:t>
      </w:r>
      <w:r w:rsidR="00DC3E75" w:rsidRPr="00DC3E75">
        <w:rPr>
          <w:b/>
          <w:noProof/>
        </w:rPr>
        <w:t>2</w:t>
      </w:r>
      <w:r w:rsidR="00DC3E75" w:rsidRPr="00DC3E75">
        <w:rPr>
          <w:b/>
        </w:rPr>
        <w:t>: Option 3 allows labs to quickly and cost effectively validate the spatial correlation performance</w:t>
      </w:r>
      <w:r w:rsidRPr="004A303B">
        <w:rPr>
          <w:b/>
        </w:rPr>
        <w:fldChar w:fldCharType="end"/>
      </w:r>
    </w:p>
    <w:p w14:paraId="048C4777" w14:textId="671B0A42" w:rsidR="005D56AA" w:rsidRDefault="005D56AA" w:rsidP="008B0529">
      <w:pPr>
        <w:rPr>
          <w:b/>
        </w:rPr>
      </w:pPr>
      <w:r w:rsidRPr="004A303B">
        <w:rPr>
          <w:b/>
        </w:rPr>
        <w:fldChar w:fldCharType="begin"/>
      </w:r>
      <w:r w:rsidRPr="004A303B">
        <w:rPr>
          <w:b/>
        </w:rPr>
        <w:instrText xml:space="preserve"> REF _Ref24014393 \h </w:instrText>
      </w:r>
      <w:r w:rsidR="004A303B">
        <w:rPr>
          <w:b/>
        </w:rPr>
        <w:instrText xml:space="preserve"> \* MERGEFORMAT </w:instrText>
      </w:r>
      <w:r w:rsidRPr="004A303B">
        <w:rPr>
          <w:b/>
        </w:rPr>
      </w:r>
      <w:r w:rsidRPr="004A303B">
        <w:rPr>
          <w:b/>
        </w:rPr>
        <w:fldChar w:fldCharType="separate"/>
      </w:r>
      <w:r w:rsidR="00DC3E75" w:rsidRPr="00DC3E75">
        <w:rPr>
          <w:b/>
        </w:rPr>
        <w:t xml:space="preserve">Proposal </w:t>
      </w:r>
      <w:r w:rsidR="00DC3E75" w:rsidRPr="00DC3E75">
        <w:rPr>
          <w:b/>
          <w:noProof/>
        </w:rPr>
        <w:t>1</w:t>
      </w:r>
      <w:r w:rsidR="00DC3E75" w:rsidRPr="00DC3E75">
        <w:rPr>
          <w:b/>
        </w:rPr>
        <w:t>: Select Option 3 for NR FR1 MIMO spatial correlation validation measurements</w:t>
      </w:r>
      <w:r w:rsidRPr="004A303B">
        <w:rPr>
          <w:b/>
        </w:rPr>
        <w:fldChar w:fldCharType="end"/>
      </w:r>
    </w:p>
    <w:p w14:paraId="441140AA" w14:textId="70B4BC29" w:rsidR="006412B8" w:rsidRPr="006412B8" w:rsidRDefault="006412B8" w:rsidP="008B0529">
      <w:pPr>
        <w:rPr>
          <w:b/>
        </w:rPr>
      </w:pPr>
      <w:r w:rsidRPr="006412B8">
        <w:rPr>
          <w:b/>
        </w:rPr>
        <w:fldChar w:fldCharType="begin"/>
      </w:r>
      <w:r w:rsidRPr="006412B8">
        <w:rPr>
          <w:b/>
        </w:rPr>
        <w:instrText xml:space="preserve"> REF _Ref24097076 \h  \* MERGEFORMAT </w:instrText>
      </w:r>
      <w:r w:rsidRPr="006412B8">
        <w:rPr>
          <w:b/>
        </w:rPr>
      </w:r>
      <w:r w:rsidRPr="006412B8">
        <w:rPr>
          <w:b/>
        </w:rPr>
        <w:fldChar w:fldCharType="separate"/>
      </w:r>
      <w:r w:rsidR="00DC3E75" w:rsidRPr="00DC3E75">
        <w:rPr>
          <w:b/>
        </w:rPr>
        <w:t xml:space="preserve">Proposal </w:t>
      </w:r>
      <w:r w:rsidR="00DC3E75" w:rsidRPr="00DC3E75">
        <w:rPr>
          <w:b/>
          <w:noProof/>
        </w:rPr>
        <w:t>2</w:t>
      </w:r>
      <w:r w:rsidR="00DC3E75" w:rsidRPr="00DC3E75">
        <w:rPr>
          <w:b/>
        </w:rPr>
        <w:t>: Define the reference point of validation measurement in channel model coordinate system.</w:t>
      </w:r>
      <w:r w:rsidRPr="006412B8">
        <w:rPr>
          <w:b/>
        </w:rPr>
        <w:fldChar w:fldCharType="end"/>
      </w:r>
    </w:p>
    <w:p w14:paraId="705FF156" w14:textId="1E8C4323" w:rsidR="006412B8" w:rsidRPr="006412B8" w:rsidRDefault="006412B8" w:rsidP="008B0529">
      <w:pPr>
        <w:rPr>
          <w:b/>
        </w:rPr>
      </w:pPr>
      <w:r w:rsidRPr="006412B8">
        <w:rPr>
          <w:b/>
        </w:rPr>
        <w:fldChar w:fldCharType="begin"/>
      </w:r>
      <w:r w:rsidRPr="006412B8">
        <w:rPr>
          <w:b/>
        </w:rPr>
        <w:instrText xml:space="preserve"> REF _Ref24014397 \h  \* MERGEFORMAT </w:instrText>
      </w:r>
      <w:r w:rsidRPr="006412B8">
        <w:rPr>
          <w:b/>
        </w:rPr>
      </w:r>
      <w:r w:rsidRPr="006412B8">
        <w:rPr>
          <w:b/>
        </w:rPr>
        <w:fldChar w:fldCharType="separate"/>
      </w:r>
      <w:r w:rsidR="00DC3E75" w:rsidRPr="00DC3E75">
        <w:rPr>
          <w:b/>
        </w:rPr>
        <w:t xml:space="preserve">Proposal </w:t>
      </w:r>
      <w:r w:rsidR="00DC3E75" w:rsidRPr="00DC3E75">
        <w:rPr>
          <w:b/>
          <w:noProof/>
        </w:rPr>
        <w:t>3</w:t>
      </w:r>
      <w:r w:rsidR="00DC3E75" w:rsidRPr="00DC3E75">
        <w:rPr>
          <w:b/>
        </w:rPr>
        <w:t>: Adopt a non-uniform sampling approach of Option 3 to reduce measurement points and test time</w:t>
      </w:r>
      <w:r w:rsidRPr="006412B8">
        <w:rPr>
          <w:b/>
        </w:rPr>
        <w:fldChar w:fldCharType="end"/>
      </w:r>
    </w:p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00DCF1C3" w14:textId="1435A04B" w:rsidR="00532EE8" w:rsidRDefault="00532EE8" w:rsidP="00971F98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bookmarkStart w:id="16" w:name="_Ref23498064"/>
      <w:r w:rsidRPr="00532EE8">
        <w:rPr>
          <w:rFonts w:ascii="Times New Roman" w:eastAsia="Malgun Gothic" w:hAnsi="Times New Roman"/>
          <w:sz w:val="20"/>
          <w:szCs w:val="20"/>
          <w:lang w:val="en-GB"/>
        </w:rPr>
        <w:t>R4-1911637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, </w:t>
      </w:r>
      <w:r w:rsidRPr="00532EE8">
        <w:rPr>
          <w:rFonts w:ascii="Times New Roman" w:eastAsia="Malgun Gothic" w:hAnsi="Times New Roman"/>
          <w:sz w:val="20"/>
          <w:szCs w:val="20"/>
          <w:lang w:val="en-GB"/>
        </w:rPr>
        <w:t>WF on NR MIMO OTA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, </w:t>
      </w:r>
      <w:r w:rsidR="00500D46" w:rsidRPr="00500D46">
        <w:rPr>
          <w:rFonts w:ascii="Times New Roman" w:eastAsia="Malgun Gothic" w:hAnsi="Times New Roman"/>
          <w:sz w:val="20"/>
          <w:szCs w:val="20"/>
          <w:lang w:val="en-GB"/>
        </w:rPr>
        <w:t>CAICT, Spirent, CMCC, SGS Wireless</w:t>
      </w:r>
      <w:r w:rsidR="00500D46">
        <w:rPr>
          <w:rFonts w:ascii="Times New Roman" w:eastAsia="Malgun Gothic" w:hAnsi="Times New Roman"/>
          <w:sz w:val="20"/>
          <w:szCs w:val="20"/>
          <w:lang w:val="en-GB"/>
        </w:rPr>
        <w:t xml:space="preserve">, </w:t>
      </w:r>
      <w:r w:rsidR="00500D46" w:rsidRPr="00500D46">
        <w:rPr>
          <w:rFonts w:ascii="Times New Roman" w:eastAsia="Malgun Gothic" w:hAnsi="Times New Roman"/>
          <w:sz w:val="20"/>
          <w:szCs w:val="20"/>
          <w:lang w:val="en-GB"/>
        </w:rPr>
        <w:t>3GPP TSG-RAN WG4 Meeting #92bis</w:t>
      </w:r>
      <w:r w:rsidR="00500D46">
        <w:rPr>
          <w:rFonts w:ascii="Times New Roman" w:eastAsia="Malgun Gothic" w:hAnsi="Times New Roman"/>
          <w:sz w:val="20"/>
          <w:szCs w:val="20"/>
          <w:lang w:val="en-GB"/>
        </w:rPr>
        <w:t>, October 2019</w:t>
      </w:r>
      <w:bookmarkEnd w:id="16"/>
    </w:p>
    <w:p w14:paraId="43F579C9" w14:textId="2DB12B75" w:rsidR="00971F98" w:rsidRPr="00971F98" w:rsidRDefault="00971F98" w:rsidP="00971F98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bookmarkStart w:id="17" w:name="_Ref23931842"/>
      <w:r w:rsidRPr="00971F98">
        <w:rPr>
          <w:rFonts w:ascii="Times New Roman" w:eastAsia="Malgun Gothic" w:hAnsi="Times New Roman"/>
          <w:sz w:val="20"/>
          <w:szCs w:val="20"/>
          <w:lang w:val="en-GB"/>
        </w:rPr>
        <w:t>TR 37.977, Verification of radiated multi-antenna reception performance of User Equipment (UE), V14.6.0 (2018-06)</w:t>
      </w:r>
      <w:bookmarkEnd w:id="17"/>
    </w:p>
    <w:p w14:paraId="0A4B6C95" w14:textId="77777777" w:rsidR="0072198B" w:rsidRPr="0072198B" w:rsidRDefault="0072198B" w:rsidP="0072198B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r w:rsidRPr="0072198B">
        <w:rPr>
          <w:rFonts w:ascii="Times New Roman" w:eastAsia="Malgun Gothic" w:hAnsi="Times New Roman"/>
          <w:sz w:val="20"/>
          <w:szCs w:val="20"/>
          <w:lang w:val="en-GB"/>
        </w:rPr>
        <w:lastRenderedPageBreak/>
        <w:t>Test Plan for 2x2 Downlink MIMO and Transmit Diversity Over-the-Air Performance, CTIA, Version 1.2, April 2018</w:t>
      </w:r>
    </w:p>
    <w:p w14:paraId="35952393" w14:textId="77777777" w:rsidR="000547AB" w:rsidRPr="00052390" w:rsidRDefault="000547AB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sectPr w:rsidR="000547AB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DBBEA" w14:textId="77777777" w:rsidR="00C939F9" w:rsidRDefault="00C939F9">
      <w:r>
        <w:separator/>
      </w:r>
    </w:p>
  </w:endnote>
  <w:endnote w:type="continuationSeparator" w:id="0">
    <w:p w14:paraId="5FFCCD21" w14:textId="77777777" w:rsidR="00C939F9" w:rsidRDefault="00C939F9">
      <w:r>
        <w:continuationSeparator/>
      </w:r>
    </w:p>
  </w:endnote>
  <w:endnote w:type="continuationNotice" w:id="1">
    <w:p w14:paraId="0822901F" w14:textId="77777777" w:rsidR="00C939F9" w:rsidRDefault="00C939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4D1D5" w14:textId="77777777" w:rsidR="00C939F9" w:rsidRDefault="00C939F9">
      <w:r>
        <w:separator/>
      </w:r>
    </w:p>
  </w:footnote>
  <w:footnote w:type="continuationSeparator" w:id="0">
    <w:p w14:paraId="7B26A8F4" w14:textId="77777777" w:rsidR="00C939F9" w:rsidRDefault="00C939F9">
      <w:r>
        <w:continuationSeparator/>
      </w:r>
    </w:p>
  </w:footnote>
  <w:footnote w:type="continuationNotice" w:id="1">
    <w:p w14:paraId="6BEFE0C4" w14:textId="77777777" w:rsidR="00C939F9" w:rsidRDefault="00C939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56798B"/>
    <w:multiLevelType w:val="hybridMultilevel"/>
    <w:tmpl w:val="54C683B6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C86974"/>
    <w:multiLevelType w:val="hybridMultilevel"/>
    <w:tmpl w:val="83D05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2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3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6"/>
  </w:num>
  <w:num w:numId="12">
    <w:abstractNumId w:val="11"/>
  </w:num>
  <w:num w:numId="13">
    <w:abstractNumId w:val="25"/>
  </w:num>
  <w:num w:numId="14">
    <w:abstractNumId w:val="32"/>
  </w:num>
  <w:num w:numId="15">
    <w:abstractNumId w:val="10"/>
  </w:num>
  <w:num w:numId="16">
    <w:abstractNumId w:val="31"/>
  </w:num>
  <w:num w:numId="17">
    <w:abstractNumId w:val="7"/>
  </w:num>
  <w:num w:numId="18">
    <w:abstractNumId w:val="23"/>
  </w:num>
  <w:num w:numId="19">
    <w:abstractNumId w:val="18"/>
  </w:num>
  <w:num w:numId="20">
    <w:abstractNumId w:val="24"/>
  </w:num>
  <w:num w:numId="21">
    <w:abstractNumId w:val="30"/>
  </w:num>
  <w:num w:numId="22">
    <w:abstractNumId w:val="22"/>
  </w:num>
  <w:num w:numId="23">
    <w:abstractNumId w:val="19"/>
  </w:num>
  <w:num w:numId="24">
    <w:abstractNumId w:val="9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7"/>
  </w:num>
  <w:num w:numId="30">
    <w:abstractNumId w:val="15"/>
  </w:num>
  <w:num w:numId="31">
    <w:abstractNumId w:val="35"/>
  </w:num>
  <w:num w:numId="32">
    <w:abstractNumId w:val="29"/>
  </w:num>
  <w:num w:numId="33">
    <w:abstractNumId w:val="34"/>
  </w:num>
  <w:num w:numId="34">
    <w:abstractNumId w:val="14"/>
  </w:num>
  <w:num w:numId="35">
    <w:abstractNumId w:val="6"/>
  </w:num>
  <w:num w:numId="36">
    <w:abstractNumId w:val="1"/>
  </w:num>
  <w:num w:numId="37">
    <w:abstractNumId w:val="27"/>
  </w:num>
  <w:num w:numId="38">
    <w:abstractNumId w:val="12"/>
  </w:num>
  <w:num w:numId="39">
    <w:abstractNumId w:val="28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552B"/>
    <w:rsid w:val="00006800"/>
    <w:rsid w:val="00006E11"/>
    <w:rsid w:val="000078E2"/>
    <w:rsid w:val="00011F6E"/>
    <w:rsid w:val="000122EC"/>
    <w:rsid w:val="000136CE"/>
    <w:rsid w:val="00015E33"/>
    <w:rsid w:val="00017A04"/>
    <w:rsid w:val="00017C05"/>
    <w:rsid w:val="000200FB"/>
    <w:rsid w:val="0002191D"/>
    <w:rsid w:val="000245FE"/>
    <w:rsid w:val="000262D5"/>
    <w:rsid w:val="000266A0"/>
    <w:rsid w:val="00026A7D"/>
    <w:rsid w:val="00026ACE"/>
    <w:rsid w:val="00031C1D"/>
    <w:rsid w:val="00032F36"/>
    <w:rsid w:val="00036AF0"/>
    <w:rsid w:val="000379D6"/>
    <w:rsid w:val="0004246C"/>
    <w:rsid w:val="000439E6"/>
    <w:rsid w:val="0004477C"/>
    <w:rsid w:val="0004678D"/>
    <w:rsid w:val="00052390"/>
    <w:rsid w:val="000547AB"/>
    <w:rsid w:val="0005501A"/>
    <w:rsid w:val="0005509D"/>
    <w:rsid w:val="00055873"/>
    <w:rsid w:val="00056560"/>
    <w:rsid w:val="0005725C"/>
    <w:rsid w:val="000606FD"/>
    <w:rsid w:val="00064063"/>
    <w:rsid w:val="00064500"/>
    <w:rsid w:val="00065AE1"/>
    <w:rsid w:val="00066A98"/>
    <w:rsid w:val="00076A9E"/>
    <w:rsid w:val="00077333"/>
    <w:rsid w:val="00082566"/>
    <w:rsid w:val="0008282F"/>
    <w:rsid w:val="00082D87"/>
    <w:rsid w:val="00083540"/>
    <w:rsid w:val="00084983"/>
    <w:rsid w:val="00087F53"/>
    <w:rsid w:val="00093E7E"/>
    <w:rsid w:val="000967A8"/>
    <w:rsid w:val="00096EE4"/>
    <w:rsid w:val="000A12C7"/>
    <w:rsid w:val="000A2A86"/>
    <w:rsid w:val="000A43B4"/>
    <w:rsid w:val="000A784A"/>
    <w:rsid w:val="000A793E"/>
    <w:rsid w:val="000B25D3"/>
    <w:rsid w:val="000C2440"/>
    <w:rsid w:val="000C3463"/>
    <w:rsid w:val="000C640F"/>
    <w:rsid w:val="000C6C0D"/>
    <w:rsid w:val="000D10C2"/>
    <w:rsid w:val="000D39C6"/>
    <w:rsid w:val="000D6B69"/>
    <w:rsid w:val="000D6CFC"/>
    <w:rsid w:val="000E24A4"/>
    <w:rsid w:val="000F13A5"/>
    <w:rsid w:val="00114DB9"/>
    <w:rsid w:val="001174D8"/>
    <w:rsid w:val="00120497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4A8C"/>
    <w:rsid w:val="001570AC"/>
    <w:rsid w:val="00157AD8"/>
    <w:rsid w:val="00166A36"/>
    <w:rsid w:val="0016758C"/>
    <w:rsid w:val="001741AE"/>
    <w:rsid w:val="001758FB"/>
    <w:rsid w:val="00193C73"/>
    <w:rsid w:val="00196F9F"/>
    <w:rsid w:val="00197F62"/>
    <w:rsid w:val="001A08AA"/>
    <w:rsid w:val="001A17A5"/>
    <w:rsid w:val="001A2319"/>
    <w:rsid w:val="001A2BC5"/>
    <w:rsid w:val="001A2EF9"/>
    <w:rsid w:val="001A3120"/>
    <w:rsid w:val="001A3BFA"/>
    <w:rsid w:val="001B2108"/>
    <w:rsid w:val="001B231F"/>
    <w:rsid w:val="001B3990"/>
    <w:rsid w:val="001B6A72"/>
    <w:rsid w:val="001C00AA"/>
    <w:rsid w:val="001C0CFD"/>
    <w:rsid w:val="001C0E88"/>
    <w:rsid w:val="001C3A35"/>
    <w:rsid w:val="001C3CCB"/>
    <w:rsid w:val="001C4A15"/>
    <w:rsid w:val="001C687E"/>
    <w:rsid w:val="001D2628"/>
    <w:rsid w:val="001D7D91"/>
    <w:rsid w:val="001D7F4A"/>
    <w:rsid w:val="001E1CF6"/>
    <w:rsid w:val="001E4636"/>
    <w:rsid w:val="001E6875"/>
    <w:rsid w:val="001E6DC6"/>
    <w:rsid w:val="001E713C"/>
    <w:rsid w:val="001F1C4D"/>
    <w:rsid w:val="001F5795"/>
    <w:rsid w:val="001F5E1E"/>
    <w:rsid w:val="001F706B"/>
    <w:rsid w:val="00200996"/>
    <w:rsid w:val="0020314E"/>
    <w:rsid w:val="00204999"/>
    <w:rsid w:val="00206E73"/>
    <w:rsid w:val="00206FE6"/>
    <w:rsid w:val="0020758D"/>
    <w:rsid w:val="00207AD7"/>
    <w:rsid w:val="00210D55"/>
    <w:rsid w:val="0021155C"/>
    <w:rsid w:val="00212373"/>
    <w:rsid w:val="002138EA"/>
    <w:rsid w:val="0021402A"/>
    <w:rsid w:val="00214FBD"/>
    <w:rsid w:val="0021536A"/>
    <w:rsid w:val="00222897"/>
    <w:rsid w:val="00223B1C"/>
    <w:rsid w:val="0022419C"/>
    <w:rsid w:val="00227021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1ED2"/>
    <w:rsid w:val="00262600"/>
    <w:rsid w:val="00262A89"/>
    <w:rsid w:val="0026391C"/>
    <w:rsid w:val="00263F75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405"/>
    <w:rsid w:val="00287895"/>
    <w:rsid w:val="00287C09"/>
    <w:rsid w:val="0029076F"/>
    <w:rsid w:val="00293732"/>
    <w:rsid w:val="00296B9F"/>
    <w:rsid w:val="002A4112"/>
    <w:rsid w:val="002A4CC5"/>
    <w:rsid w:val="002A7017"/>
    <w:rsid w:val="002A7F4B"/>
    <w:rsid w:val="002B11F7"/>
    <w:rsid w:val="002B3F06"/>
    <w:rsid w:val="002B4D62"/>
    <w:rsid w:val="002C1E1B"/>
    <w:rsid w:val="002C2040"/>
    <w:rsid w:val="002C7D13"/>
    <w:rsid w:val="002D0593"/>
    <w:rsid w:val="002D0D61"/>
    <w:rsid w:val="002D2B5B"/>
    <w:rsid w:val="002D44BD"/>
    <w:rsid w:val="002D69EF"/>
    <w:rsid w:val="002D6DC4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209E5"/>
    <w:rsid w:val="00323CB2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64DC7"/>
    <w:rsid w:val="00365EF7"/>
    <w:rsid w:val="00366F9B"/>
    <w:rsid w:val="00367724"/>
    <w:rsid w:val="003679B5"/>
    <w:rsid w:val="00367C03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60FE"/>
    <w:rsid w:val="00397CC0"/>
    <w:rsid w:val="003A1A50"/>
    <w:rsid w:val="003A1E08"/>
    <w:rsid w:val="003A6FA1"/>
    <w:rsid w:val="003B1087"/>
    <w:rsid w:val="003B1AA0"/>
    <w:rsid w:val="003B478A"/>
    <w:rsid w:val="003B5AB0"/>
    <w:rsid w:val="003C023E"/>
    <w:rsid w:val="003C4291"/>
    <w:rsid w:val="003C47CE"/>
    <w:rsid w:val="003C5232"/>
    <w:rsid w:val="003D1D54"/>
    <w:rsid w:val="003D2B19"/>
    <w:rsid w:val="003D2C79"/>
    <w:rsid w:val="003D5D10"/>
    <w:rsid w:val="003D77A1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50F6"/>
    <w:rsid w:val="003F6395"/>
    <w:rsid w:val="003F6FF1"/>
    <w:rsid w:val="004006F6"/>
    <w:rsid w:val="0040097C"/>
    <w:rsid w:val="0040139E"/>
    <w:rsid w:val="004026D0"/>
    <w:rsid w:val="004048A9"/>
    <w:rsid w:val="00407A6B"/>
    <w:rsid w:val="00413C3E"/>
    <w:rsid w:val="00413C6C"/>
    <w:rsid w:val="0041477A"/>
    <w:rsid w:val="00417068"/>
    <w:rsid w:val="004204BB"/>
    <w:rsid w:val="00420AD5"/>
    <w:rsid w:val="00425078"/>
    <w:rsid w:val="004252E2"/>
    <w:rsid w:val="00426356"/>
    <w:rsid w:val="00427B4E"/>
    <w:rsid w:val="00431287"/>
    <w:rsid w:val="004420B4"/>
    <w:rsid w:val="00444225"/>
    <w:rsid w:val="0044728A"/>
    <w:rsid w:val="00456C09"/>
    <w:rsid w:val="0046119F"/>
    <w:rsid w:val="0046266D"/>
    <w:rsid w:val="00463456"/>
    <w:rsid w:val="00466410"/>
    <w:rsid w:val="00466E59"/>
    <w:rsid w:val="004701D2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38C5"/>
    <w:rsid w:val="004944B9"/>
    <w:rsid w:val="00495A33"/>
    <w:rsid w:val="004A07A1"/>
    <w:rsid w:val="004A17C7"/>
    <w:rsid w:val="004A303B"/>
    <w:rsid w:val="004A419F"/>
    <w:rsid w:val="004A4EC8"/>
    <w:rsid w:val="004A6B36"/>
    <w:rsid w:val="004B27EC"/>
    <w:rsid w:val="004C2236"/>
    <w:rsid w:val="004C2A16"/>
    <w:rsid w:val="004C7369"/>
    <w:rsid w:val="004C7DDF"/>
    <w:rsid w:val="004D0FD5"/>
    <w:rsid w:val="004D440E"/>
    <w:rsid w:val="004D5AE5"/>
    <w:rsid w:val="004E054A"/>
    <w:rsid w:val="004E2B50"/>
    <w:rsid w:val="004F08C5"/>
    <w:rsid w:val="004F2C5F"/>
    <w:rsid w:val="004F374D"/>
    <w:rsid w:val="004F3D34"/>
    <w:rsid w:val="004F3E0E"/>
    <w:rsid w:val="004F3EB5"/>
    <w:rsid w:val="004F451A"/>
    <w:rsid w:val="004F554E"/>
    <w:rsid w:val="004F7A3D"/>
    <w:rsid w:val="004F7C82"/>
    <w:rsid w:val="00500D46"/>
    <w:rsid w:val="00501CEE"/>
    <w:rsid w:val="00502FFD"/>
    <w:rsid w:val="00505BFA"/>
    <w:rsid w:val="005069C0"/>
    <w:rsid w:val="00511254"/>
    <w:rsid w:val="00511BE6"/>
    <w:rsid w:val="00512458"/>
    <w:rsid w:val="00513632"/>
    <w:rsid w:val="005168D2"/>
    <w:rsid w:val="00517B81"/>
    <w:rsid w:val="00520CFC"/>
    <w:rsid w:val="00522C5E"/>
    <w:rsid w:val="005239FE"/>
    <w:rsid w:val="00526FA7"/>
    <w:rsid w:val="00530D5A"/>
    <w:rsid w:val="00532EE8"/>
    <w:rsid w:val="00533E5B"/>
    <w:rsid w:val="0053435C"/>
    <w:rsid w:val="00541EB9"/>
    <w:rsid w:val="00543311"/>
    <w:rsid w:val="00546367"/>
    <w:rsid w:val="005471FE"/>
    <w:rsid w:val="00547986"/>
    <w:rsid w:val="00554A16"/>
    <w:rsid w:val="005550DD"/>
    <w:rsid w:val="00557E41"/>
    <w:rsid w:val="005603F5"/>
    <w:rsid w:val="005649A1"/>
    <w:rsid w:val="00566838"/>
    <w:rsid w:val="005670DA"/>
    <w:rsid w:val="00580542"/>
    <w:rsid w:val="00580587"/>
    <w:rsid w:val="00581E88"/>
    <w:rsid w:val="0058392F"/>
    <w:rsid w:val="00585B23"/>
    <w:rsid w:val="0059046D"/>
    <w:rsid w:val="005908D2"/>
    <w:rsid w:val="00592F28"/>
    <w:rsid w:val="00593B56"/>
    <w:rsid w:val="005943B2"/>
    <w:rsid w:val="00595618"/>
    <w:rsid w:val="00595A61"/>
    <w:rsid w:val="0059707A"/>
    <w:rsid w:val="005973C3"/>
    <w:rsid w:val="005A0EDD"/>
    <w:rsid w:val="005A2919"/>
    <w:rsid w:val="005A616F"/>
    <w:rsid w:val="005A6F48"/>
    <w:rsid w:val="005B29D8"/>
    <w:rsid w:val="005C239F"/>
    <w:rsid w:val="005C331B"/>
    <w:rsid w:val="005C4593"/>
    <w:rsid w:val="005D56AA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17D04"/>
    <w:rsid w:val="00620520"/>
    <w:rsid w:val="006210C4"/>
    <w:rsid w:val="006221C3"/>
    <w:rsid w:val="00622B32"/>
    <w:rsid w:val="00627C46"/>
    <w:rsid w:val="00634928"/>
    <w:rsid w:val="00635671"/>
    <w:rsid w:val="00636ABD"/>
    <w:rsid w:val="006412B8"/>
    <w:rsid w:val="00645857"/>
    <w:rsid w:val="00650E98"/>
    <w:rsid w:val="00651C2B"/>
    <w:rsid w:val="006537BF"/>
    <w:rsid w:val="00653DF0"/>
    <w:rsid w:val="006543EF"/>
    <w:rsid w:val="0065492A"/>
    <w:rsid w:val="00654D11"/>
    <w:rsid w:val="00656A7B"/>
    <w:rsid w:val="0066237D"/>
    <w:rsid w:val="00662559"/>
    <w:rsid w:val="00665AD3"/>
    <w:rsid w:val="0067111F"/>
    <w:rsid w:val="00683EDA"/>
    <w:rsid w:val="00684119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0B"/>
    <w:rsid w:val="006B1C2F"/>
    <w:rsid w:val="006B363D"/>
    <w:rsid w:val="006B39EF"/>
    <w:rsid w:val="006B51E6"/>
    <w:rsid w:val="006C3A94"/>
    <w:rsid w:val="006D132D"/>
    <w:rsid w:val="006D5189"/>
    <w:rsid w:val="006D6B1F"/>
    <w:rsid w:val="006E45D9"/>
    <w:rsid w:val="006E65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198B"/>
    <w:rsid w:val="007250C2"/>
    <w:rsid w:val="0072666A"/>
    <w:rsid w:val="00726FD4"/>
    <w:rsid w:val="00727352"/>
    <w:rsid w:val="00727593"/>
    <w:rsid w:val="00727A8D"/>
    <w:rsid w:val="0073025D"/>
    <w:rsid w:val="00730547"/>
    <w:rsid w:val="00733C57"/>
    <w:rsid w:val="00735C81"/>
    <w:rsid w:val="00736A17"/>
    <w:rsid w:val="007373B0"/>
    <w:rsid w:val="007403F2"/>
    <w:rsid w:val="00741605"/>
    <w:rsid w:val="00741775"/>
    <w:rsid w:val="00744CC1"/>
    <w:rsid w:val="0074650E"/>
    <w:rsid w:val="00746F15"/>
    <w:rsid w:val="00747AD4"/>
    <w:rsid w:val="00752FA3"/>
    <w:rsid w:val="007561F9"/>
    <w:rsid w:val="00764C4F"/>
    <w:rsid w:val="00765AE4"/>
    <w:rsid w:val="00770A12"/>
    <w:rsid w:val="007710E4"/>
    <w:rsid w:val="00773D9C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53B"/>
    <w:rsid w:val="007D36D3"/>
    <w:rsid w:val="007D3BE3"/>
    <w:rsid w:val="007D4658"/>
    <w:rsid w:val="007D6048"/>
    <w:rsid w:val="007E17E3"/>
    <w:rsid w:val="007E2E0D"/>
    <w:rsid w:val="007E47A7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6BC6"/>
    <w:rsid w:val="007F7064"/>
    <w:rsid w:val="0080307B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15F3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3A1F"/>
    <w:rsid w:val="008A6143"/>
    <w:rsid w:val="008B0529"/>
    <w:rsid w:val="008B4B8C"/>
    <w:rsid w:val="008B5C74"/>
    <w:rsid w:val="008C2308"/>
    <w:rsid w:val="008C60E9"/>
    <w:rsid w:val="008C7836"/>
    <w:rsid w:val="008D6CA8"/>
    <w:rsid w:val="008D7BED"/>
    <w:rsid w:val="008E4413"/>
    <w:rsid w:val="008E4684"/>
    <w:rsid w:val="008E4F84"/>
    <w:rsid w:val="008F08D9"/>
    <w:rsid w:val="008F1346"/>
    <w:rsid w:val="008F396D"/>
    <w:rsid w:val="008F540C"/>
    <w:rsid w:val="008F7D93"/>
    <w:rsid w:val="00902D04"/>
    <w:rsid w:val="0090512F"/>
    <w:rsid w:val="0090524D"/>
    <w:rsid w:val="009064E9"/>
    <w:rsid w:val="009076E4"/>
    <w:rsid w:val="009113DA"/>
    <w:rsid w:val="00911B1A"/>
    <w:rsid w:val="00916F35"/>
    <w:rsid w:val="00925B2A"/>
    <w:rsid w:val="0093029B"/>
    <w:rsid w:val="00930467"/>
    <w:rsid w:val="00931702"/>
    <w:rsid w:val="00931918"/>
    <w:rsid w:val="009329FB"/>
    <w:rsid w:val="00932F29"/>
    <w:rsid w:val="00937FBD"/>
    <w:rsid w:val="00945858"/>
    <w:rsid w:val="00946A57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1F98"/>
    <w:rsid w:val="00972528"/>
    <w:rsid w:val="0097535B"/>
    <w:rsid w:val="0097539D"/>
    <w:rsid w:val="00975E12"/>
    <w:rsid w:val="009767AC"/>
    <w:rsid w:val="00980E79"/>
    <w:rsid w:val="00982B7E"/>
    <w:rsid w:val="00983910"/>
    <w:rsid w:val="00984E5F"/>
    <w:rsid w:val="009913F6"/>
    <w:rsid w:val="00992B5F"/>
    <w:rsid w:val="00997D88"/>
    <w:rsid w:val="009A07D5"/>
    <w:rsid w:val="009A501D"/>
    <w:rsid w:val="009B582A"/>
    <w:rsid w:val="009B6C58"/>
    <w:rsid w:val="009C0727"/>
    <w:rsid w:val="009C6214"/>
    <w:rsid w:val="009D28E0"/>
    <w:rsid w:val="009D4554"/>
    <w:rsid w:val="009D78C2"/>
    <w:rsid w:val="009D7F67"/>
    <w:rsid w:val="009E186C"/>
    <w:rsid w:val="009E3840"/>
    <w:rsid w:val="009E41C5"/>
    <w:rsid w:val="009E448E"/>
    <w:rsid w:val="009E520A"/>
    <w:rsid w:val="009E6FAC"/>
    <w:rsid w:val="009E7AFD"/>
    <w:rsid w:val="009F20D3"/>
    <w:rsid w:val="00A079A7"/>
    <w:rsid w:val="00A116A6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309C"/>
    <w:rsid w:val="00A446A0"/>
    <w:rsid w:val="00A44FAF"/>
    <w:rsid w:val="00A4504D"/>
    <w:rsid w:val="00A452C2"/>
    <w:rsid w:val="00A45406"/>
    <w:rsid w:val="00A45E4D"/>
    <w:rsid w:val="00A515A6"/>
    <w:rsid w:val="00A51A04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AFA"/>
    <w:rsid w:val="00A77EC9"/>
    <w:rsid w:val="00A8094A"/>
    <w:rsid w:val="00A80BEF"/>
    <w:rsid w:val="00A81B15"/>
    <w:rsid w:val="00A82056"/>
    <w:rsid w:val="00A85286"/>
    <w:rsid w:val="00A85DBC"/>
    <w:rsid w:val="00A86EBB"/>
    <w:rsid w:val="00A87DA5"/>
    <w:rsid w:val="00A908A2"/>
    <w:rsid w:val="00A90CB4"/>
    <w:rsid w:val="00A91132"/>
    <w:rsid w:val="00A97CB6"/>
    <w:rsid w:val="00AA28BF"/>
    <w:rsid w:val="00AA3D6A"/>
    <w:rsid w:val="00AA42AF"/>
    <w:rsid w:val="00AA69E4"/>
    <w:rsid w:val="00AA7233"/>
    <w:rsid w:val="00AB0C5E"/>
    <w:rsid w:val="00AB13AE"/>
    <w:rsid w:val="00AB25ED"/>
    <w:rsid w:val="00AB32B3"/>
    <w:rsid w:val="00AB3F85"/>
    <w:rsid w:val="00AB4AC5"/>
    <w:rsid w:val="00AC6E03"/>
    <w:rsid w:val="00AD17B1"/>
    <w:rsid w:val="00AD4B9B"/>
    <w:rsid w:val="00AD768A"/>
    <w:rsid w:val="00AD7A40"/>
    <w:rsid w:val="00AE116C"/>
    <w:rsid w:val="00AE342A"/>
    <w:rsid w:val="00AE627B"/>
    <w:rsid w:val="00AE6EAF"/>
    <w:rsid w:val="00AF0F4C"/>
    <w:rsid w:val="00AF3407"/>
    <w:rsid w:val="00AF5AD3"/>
    <w:rsid w:val="00AF60EB"/>
    <w:rsid w:val="00AF6640"/>
    <w:rsid w:val="00B0589A"/>
    <w:rsid w:val="00B061F4"/>
    <w:rsid w:val="00B10EFD"/>
    <w:rsid w:val="00B129D3"/>
    <w:rsid w:val="00B1336F"/>
    <w:rsid w:val="00B14BC8"/>
    <w:rsid w:val="00B20C57"/>
    <w:rsid w:val="00B20C67"/>
    <w:rsid w:val="00B21D87"/>
    <w:rsid w:val="00B22ADA"/>
    <w:rsid w:val="00B24E76"/>
    <w:rsid w:val="00B313AA"/>
    <w:rsid w:val="00B334B9"/>
    <w:rsid w:val="00B34EA3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106A"/>
    <w:rsid w:val="00B62514"/>
    <w:rsid w:val="00B65061"/>
    <w:rsid w:val="00B65101"/>
    <w:rsid w:val="00B661EC"/>
    <w:rsid w:val="00B67377"/>
    <w:rsid w:val="00B7370C"/>
    <w:rsid w:val="00B73955"/>
    <w:rsid w:val="00B75741"/>
    <w:rsid w:val="00B77A65"/>
    <w:rsid w:val="00B8188F"/>
    <w:rsid w:val="00B822A0"/>
    <w:rsid w:val="00B8446C"/>
    <w:rsid w:val="00B92920"/>
    <w:rsid w:val="00B93A4D"/>
    <w:rsid w:val="00B943D6"/>
    <w:rsid w:val="00BA0D2D"/>
    <w:rsid w:val="00BA334A"/>
    <w:rsid w:val="00BA3AD8"/>
    <w:rsid w:val="00BA47FD"/>
    <w:rsid w:val="00BA5EFD"/>
    <w:rsid w:val="00BA7E25"/>
    <w:rsid w:val="00BB2B4D"/>
    <w:rsid w:val="00BB4346"/>
    <w:rsid w:val="00BB43B8"/>
    <w:rsid w:val="00BB53AC"/>
    <w:rsid w:val="00BB7338"/>
    <w:rsid w:val="00BC2D24"/>
    <w:rsid w:val="00BC577A"/>
    <w:rsid w:val="00BC7055"/>
    <w:rsid w:val="00BC7B0F"/>
    <w:rsid w:val="00BD0905"/>
    <w:rsid w:val="00BD455F"/>
    <w:rsid w:val="00BD707B"/>
    <w:rsid w:val="00BE0187"/>
    <w:rsid w:val="00BE1212"/>
    <w:rsid w:val="00BE1A05"/>
    <w:rsid w:val="00BE274A"/>
    <w:rsid w:val="00BE36CC"/>
    <w:rsid w:val="00BE3D23"/>
    <w:rsid w:val="00BE5CA5"/>
    <w:rsid w:val="00BE5CB9"/>
    <w:rsid w:val="00BE635C"/>
    <w:rsid w:val="00BE7A0C"/>
    <w:rsid w:val="00BF083A"/>
    <w:rsid w:val="00BF0B32"/>
    <w:rsid w:val="00BF15A0"/>
    <w:rsid w:val="00BF2C86"/>
    <w:rsid w:val="00BF5875"/>
    <w:rsid w:val="00BF7DB8"/>
    <w:rsid w:val="00C01AD5"/>
    <w:rsid w:val="00C01D4A"/>
    <w:rsid w:val="00C050BC"/>
    <w:rsid w:val="00C050CF"/>
    <w:rsid w:val="00C06487"/>
    <w:rsid w:val="00C065DE"/>
    <w:rsid w:val="00C077FF"/>
    <w:rsid w:val="00C07F43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3B8F"/>
    <w:rsid w:val="00C451D8"/>
    <w:rsid w:val="00C475DA"/>
    <w:rsid w:val="00C47990"/>
    <w:rsid w:val="00C53537"/>
    <w:rsid w:val="00C53B50"/>
    <w:rsid w:val="00C54C46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3F17"/>
    <w:rsid w:val="00C87851"/>
    <w:rsid w:val="00C92072"/>
    <w:rsid w:val="00C93744"/>
    <w:rsid w:val="00C939F9"/>
    <w:rsid w:val="00C95441"/>
    <w:rsid w:val="00C958F3"/>
    <w:rsid w:val="00C96F6F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E0386"/>
    <w:rsid w:val="00CF0031"/>
    <w:rsid w:val="00CF0C99"/>
    <w:rsid w:val="00CF1965"/>
    <w:rsid w:val="00CF4600"/>
    <w:rsid w:val="00CF46D3"/>
    <w:rsid w:val="00CF53BC"/>
    <w:rsid w:val="00CF61F2"/>
    <w:rsid w:val="00D076FD"/>
    <w:rsid w:val="00D1118A"/>
    <w:rsid w:val="00D12CB8"/>
    <w:rsid w:val="00D165CC"/>
    <w:rsid w:val="00D16CE2"/>
    <w:rsid w:val="00D21245"/>
    <w:rsid w:val="00D21C9F"/>
    <w:rsid w:val="00D22BEB"/>
    <w:rsid w:val="00D26593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748DC"/>
    <w:rsid w:val="00D8307F"/>
    <w:rsid w:val="00D830C4"/>
    <w:rsid w:val="00D8465F"/>
    <w:rsid w:val="00D85B5D"/>
    <w:rsid w:val="00D86CB7"/>
    <w:rsid w:val="00D90F93"/>
    <w:rsid w:val="00D91F54"/>
    <w:rsid w:val="00D93835"/>
    <w:rsid w:val="00D93AE3"/>
    <w:rsid w:val="00D9442D"/>
    <w:rsid w:val="00D94F8B"/>
    <w:rsid w:val="00D95235"/>
    <w:rsid w:val="00D9546C"/>
    <w:rsid w:val="00D9564C"/>
    <w:rsid w:val="00D9763F"/>
    <w:rsid w:val="00DA66C3"/>
    <w:rsid w:val="00DB5E7F"/>
    <w:rsid w:val="00DC176A"/>
    <w:rsid w:val="00DC3E75"/>
    <w:rsid w:val="00DD0C2C"/>
    <w:rsid w:val="00DD0F6E"/>
    <w:rsid w:val="00DD1C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0C2D"/>
    <w:rsid w:val="00E21128"/>
    <w:rsid w:val="00E21AB4"/>
    <w:rsid w:val="00E224FC"/>
    <w:rsid w:val="00E24B76"/>
    <w:rsid w:val="00E31F57"/>
    <w:rsid w:val="00E32C2E"/>
    <w:rsid w:val="00E336C5"/>
    <w:rsid w:val="00E34794"/>
    <w:rsid w:val="00E35B01"/>
    <w:rsid w:val="00E41279"/>
    <w:rsid w:val="00E502C4"/>
    <w:rsid w:val="00E55ABC"/>
    <w:rsid w:val="00E55C77"/>
    <w:rsid w:val="00E56168"/>
    <w:rsid w:val="00E57973"/>
    <w:rsid w:val="00E57B74"/>
    <w:rsid w:val="00E57FEF"/>
    <w:rsid w:val="00E642B3"/>
    <w:rsid w:val="00E70C18"/>
    <w:rsid w:val="00E72A8A"/>
    <w:rsid w:val="00E8629F"/>
    <w:rsid w:val="00E90B54"/>
    <w:rsid w:val="00E96BC6"/>
    <w:rsid w:val="00E96F2B"/>
    <w:rsid w:val="00E97AA9"/>
    <w:rsid w:val="00EA09B1"/>
    <w:rsid w:val="00EA0B7F"/>
    <w:rsid w:val="00EA3C24"/>
    <w:rsid w:val="00EA3D76"/>
    <w:rsid w:val="00EB0292"/>
    <w:rsid w:val="00EB5119"/>
    <w:rsid w:val="00EC0715"/>
    <w:rsid w:val="00EC6A1C"/>
    <w:rsid w:val="00ED5F47"/>
    <w:rsid w:val="00ED7922"/>
    <w:rsid w:val="00EE01EA"/>
    <w:rsid w:val="00EE066A"/>
    <w:rsid w:val="00EE2605"/>
    <w:rsid w:val="00EE2B7E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4DF4"/>
    <w:rsid w:val="00F15074"/>
    <w:rsid w:val="00F15855"/>
    <w:rsid w:val="00F1709D"/>
    <w:rsid w:val="00F1745D"/>
    <w:rsid w:val="00F2281A"/>
    <w:rsid w:val="00F26554"/>
    <w:rsid w:val="00F30653"/>
    <w:rsid w:val="00F313B9"/>
    <w:rsid w:val="00F33871"/>
    <w:rsid w:val="00F3413D"/>
    <w:rsid w:val="00F37710"/>
    <w:rsid w:val="00F45703"/>
    <w:rsid w:val="00F63B69"/>
    <w:rsid w:val="00F7184A"/>
    <w:rsid w:val="00F779D4"/>
    <w:rsid w:val="00F77EB0"/>
    <w:rsid w:val="00F81AC1"/>
    <w:rsid w:val="00F8216C"/>
    <w:rsid w:val="00F83415"/>
    <w:rsid w:val="00F91F8F"/>
    <w:rsid w:val="00F9237C"/>
    <w:rsid w:val="00FA0215"/>
    <w:rsid w:val="00FA04B9"/>
    <w:rsid w:val="00FA0DE8"/>
    <w:rsid w:val="00FA35B4"/>
    <w:rsid w:val="00FA78A3"/>
    <w:rsid w:val="00FB2CFC"/>
    <w:rsid w:val="00FB560E"/>
    <w:rsid w:val="00FB69E7"/>
    <w:rsid w:val="00FC051F"/>
    <w:rsid w:val="00FC4D7A"/>
    <w:rsid w:val="00FC5F9D"/>
    <w:rsid w:val="00FD16E0"/>
    <w:rsid w:val="00FD182B"/>
    <w:rsid w:val="00FD446A"/>
    <w:rsid w:val="00FD4B01"/>
    <w:rsid w:val="00FD7A87"/>
    <w:rsid w:val="00FE1522"/>
    <w:rsid w:val="00FE6645"/>
    <w:rsid w:val="00FE68A1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5952386"/>
  <w15:chartTrackingRefBased/>
  <w15:docId w15:val="{04E27C4B-2742-409A-BB72-77B6B1D6F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030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6.png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image" Target="media/image7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878f5c59-aec9-459c-acf8-8cf941473193"/>
    <ds:schemaRef ds:uri="http://schemas.microsoft.com/office/infopath/2007/PartnerControls"/>
    <ds:schemaRef ds:uri="http://purl.org/dc/dcmitype/"/>
    <ds:schemaRef ds:uri="bdd78157-346c-4767-bfdd-352789a5c5f1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9FA40A-2278-4EB5-8A39-682439E96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1470</Words>
  <Characters>8381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28</cp:revision>
  <dcterms:created xsi:type="dcterms:W3CDTF">2019-11-08T16:30:00Z</dcterms:created>
  <dcterms:modified xsi:type="dcterms:W3CDTF">2019-11-08T18:17:00Z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